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1B0" w14:textId="465A7463" w:rsidR="00173493" w:rsidRPr="00173493" w:rsidRDefault="002C47FE" w:rsidP="00787F44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b/>
          <w:bCs/>
        </w:rPr>
        <w:t xml:space="preserve">L’inflation s’installe durablement à tous les maillons de la filière laitière </w:t>
      </w:r>
      <w:r w:rsidR="00BD240F">
        <w:rPr>
          <w:b/>
          <w:bCs/>
        </w:rPr>
        <w:t>!</w:t>
      </w:r>
    </w:p>
    <w:p w14:paraId="6C62F657" w14:textId="7599897B" w:rsidR="00C1565E" w:rsidRDefault="00877DAC" w:rsidP="00C1565E">
      <w:pPr>
        <w:jc w:val="both"/>
      </w:pPr>
      <w:bookmarkStart w:id="4" w:name="_Hlk94164118"/>
      <w:r>
        <w:t>Le</w:t>
      </w:r>
      <w:r w:rsidR="00BE378A">
        <w:t xml:space="preserve">s prix des produits laitiers </w:t>
      </w:r>
      <w:r w:rsidR="008D6619">
        <w:t>industriels</w:t>
      </w:r>
      <w:r w:rsidR="00BE378A">
        <w:t xml:space="preserve"> atteignent actuellement des niveaux très élevés, à savoir 4000</w:t>
      </w:r>
      <w:r w:rsidR="00AD64BF">
        <w:rPr>
          <w:rFonts w:cstheme="minorHAnsi"/>
        </w:rPr>
        <w:t> </w:t>
      </w:r>
      <w:r w:rsidR="00BE378A">
        <w:t xml:space="preserve">€ </w:t>
      </w:r>
      <w:r w:rsidR="003B393A">
        <w:t xml:space="preserve">la tonne </w:t>
      </w:r>
      <w:r w:rsidR="00BE378A">
        <w:t xml:space="preserve">pour la poudre de lait écrémé et 6800 € pour le beurre. Sur un an, cela correspond à des progressions relatives de 55% pour la poudre de lait écrémé et </w:t>
      </w:r>
      <w:r w:rsidR="003B393A">
        <w:t xml:space="preserve">de </w:t>
      </w:r>
      <w:r w:rsidR="00BE378A">
        <w:t xml:space="preserve">70% pour le beurre (cf. graphe ci-dessous). </w:t>
      </w:r>
      <w:r w:rsidR="008D6619">
        <w:t xml:space="preserve"> </w:t>
      </w:r>
      <w:r w:rsidR="00AD64BF">
        <w:t>Les tendances récentes sont néanmoins</w:t>
      </w:r>
      <w:r w:rsidR="005E1409">
        <w:t xml:space="preserve"> un peu</w:t>
      </w:r>
      <w:r w:rsidR="00AD64BF">
        <w:t xml:space="preserve"> différentes </w:t>
      </w:r>
      <w:r w:rsidR="003B393A">
        <w:t>pour les deux</w:t>
      </w:r>
      <w:r w:rsidR="00AD64BF">
        <w:t xml:space="preserve"> produits. Le prix du beurre poursuit sa progression</w:t>
      </w:r>
      <w:r w:rsidR="00A1162A">
        <w:t xml:space="preserve"> sans discontinuer</w:t>
      </w:r>
      <w:r w:rsidR="00AD64BF">
        <w:t>, tandis que celui de la poudre de lait écrémé a reflué de 350€ en l’espace d’un mois. Le</w:t>
      </w:r>
      <w:r w:rsidR="005E1409">
        <w:t>s poudres de lait, dont la Chine est le principal pôle d’importation dans le monde, pâtissent</w:t>
      </w:r>
      <w:r w:rsidR="003B393A">
        <w:t>, en effet,</w:t>
      </w:r>
      <w:r w:rsidR="005E1409">
        <w:t xml:space="preserve"> de la paralysie</w:t>
      </w:r>
      <w:r w:rsidR="003B393A">
        <w:t xml:space="preserve"> actuelle</w:t>
      </w:r>
      <w:r w:rsidR="005E1409">
        <w:t xml:space="preserve"> de</w:t>
      </w:r>
      <w:r w:rsidR="003B393A">
        <w:t xml:space="preserve"> certains</w:t>
      </w:r>
      <w:r w:rsidR="005E1409">
        <w:t xml:space="preserve"> ports chinois. </w:t>
      </w:r>
      <w:r w:rsidR="003B393A">
        <w:t>La</w:t>
      </w:r>
      <w:r w:rsidR="005E1409">
        <w:t xml:space="preserve"> congestion</w:t>
      </w:r>
      <w:r w:rsidR="003B393A">
        <w:t xml:space="preserve"> ainsi provoquée</w:t>
      </w:r>
      <w:r w:rsidR="005E1409">
        <w:t xml:space="preserve"> </w:t>
      </w:r>
      <w:r w:rsidR="00A1162A">
        <w:t>freine les importations locales</w:t>
      </w:r>
      <w:r w:rsidR="008200E6">
        <w:t xml:space="preserve"> de poudres de lait</w:t>
      </w:r>
      <w:r w:rsidR="00A1162A">
        <w:t xml:space="preserve"> et </w:t>
      </w:r>
      <w:r w:rsidR="003B393A">
        <w:t>a donc tendance</w:t>
      </w:r>
      <w:r w:rsidR="00AB4F54">
        <w:t xml:space="preserve"> </w:t>
      </w:r>
      <w:r w:rsidR="003B393A">
        <w:t>à tasser la progression des prix.</w:t>
      </w:r>
      <w:bookmarkEnd w:id="0"/>
      <w:bookmarkEnd w:id="4"/>
    </w:p>
    <w:p w14:paraId="22B55DA3" w14:textId="19F879BD" w:rsidR="0023170E" w:rsidRDefault="00A1162A" w:rsidP="00C1565E">
      <w:pPr>
        <w:jc w:val="center"/>
      </w:pPr>
      <w:r w:rsidRPr="00A1162A">
        <w:rPr>
          <w:noProof/>
        </w:rPr>
        <w:drawing>
          <wp:inline distT="0" distB="0" distL="0" distR="0" wp14:anchorId="20123EB0" wp14:editId="2B9147AA">
            <wp:extent cx="5083200" cy="2322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3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77777777" w:rsidR="00972A62" w:rsidRDefault="003B393A" w:rsidP="008A42DF">
      <w:pPr>
        <w:jc w:val="both"/>
      </w:pPr>
      <w:bookmarkStart w:id="5" w:name="_Hlk67572442"/>
      <w:r>
        <w:t>Le contexte</w:t>
      </w:r>
      <w:r w:rsidR="00972A62">
        <w:t xml:space="preserve"> actuel</w:t>
      </w:r>
      <w:r>
        <w:t xml:space="preserve"> de prix très élevés </w:t>
      </w:r>
      <w:r w:rsidR="00972A62">
        <w:t>d</w:t>
      </w:r>
      <w:r>
        <w:t xml:space="preserve">es produits laitiers </w:t>
      </w:r>
      <w:r w:rsidR="00D41F1D">
        <w:t>est à mettre en liaison avec un</w:t>
      </w:r>
      <w:r w:rsidR="005F51CE">
        <w:t>e évolution peu</w:t>
      </w:r>
      <w:r w:rsidR="004612A2">
        <w:t xml:space="preserve"> dynami</w:t>
      </w:r>
      <w:r w:rsidR="005F51CE">
        <w:t>que</w:t>
      </w:r>
      <w:r w:rsidR="004612A2">
        <w:t xml:space="preserve"> de la</w:t>
      </w:r>
      <w:r w:rsidR="00343842">
        <w:t xml:space="preserve"> </w:t>
      </w:r>
      <w:r w:rsidR="004612A2">
        <w:t>production</w:t>
      </w:r>
      <w:r w:rsidR="00066467">
        <w:t xml:space="preserve"> </w:t>
      </w:r>
      <w:r w:rsidR="007F2AEE">
        <w:t>d</w:t>
      </w:r>
      <w:r w:rsidR="005C23EC">
        <w:t>ans les</w:t>
      </w:r>
      <w:r w:rsidR="004612A2">
        <w:t xml:space="preserve"> grands bassins exportateurs mondiaux</w:t>
      </w:r>
      <w:r w:rsidR="005C23EC">
        <w:t xml:space="preserve"> </w:t>
      </w:r>
      <w:r w:rsidR="004612A2">
        <w:t>(cf. graphique ci-dessous).</w:t>
      </w:r>
      <w:r w:rsidR="00D41F1D">
        <w:t xml:space="preserve"> </w:t>
      </w:r>
      <w:r w:rsidR="005C23EC">
        <w:t>Sur les</w:t>
      </w:r>
      <w:r w:rsidR="007F2AEE">
        <w:t xml:space="preserve"> 12</w:t>
      </w:r>
      <w:r w:rsidR="005C23EC">
        <w:t xml:space="preserve"> derniers</w:t>
      </w:r>
      <w:r w:rsidR="007F2AEE">
        <w:t xml:space="preserve"> mois, la production laitière s’est ainsi stabilisée dans l’Union Européenne, a reculé de </w:t>
      </w:r>
      <w:r w:rsidR="00C1565E">
        <w:t>3</w:t>
      </w:r>
      <w:r w:rsidR="007F2AEE">
        <w:t>,</w:t>
      </w:r>
      <w:r w:rsidR="00C1565E">
        <w:t>3</w:t>
      </w:r>
      <w:r w:rsidR="007F2AEE">
        <w:t xml:space="preserve">% en Nouvelle-Zélande et présente une croissance </w:t>
      </w:r>
      <w:r w:rsidR="00133468">
        <w:t>modérée</w:t>
      </w:r>
      <w:r w:rsidR="005C19B7">
        <w:t>,</w:t>
      </w:r>
      <w:r w:rsidR="00133468">
        <w:t xml:space="preserve"> de </w:t>
      </w:r>
      <w:r w:rsidR="00C1565E">
        <w:t>0,4</w:t>
      </w:r>
      <w:r w:rsidR="00133468">
        <w:t>%</w:t>
      </w:r>
      <w:r w:rsidR="005C19B7">
        <w:t>,</w:t>
      </w:r>
      <w:r w:rsidR="00133468">
        <w:t xml:space="preserve"> aux Etats-Unis.</w:t>
      </w:r>
    </w:p>
    <w:p w14:paraId="7362FB08" w14:textId="6EDEE1DA" w:rsidR="00C1565E" w:rsidRDefault="00C1565E" w:rsidP="008A42DF">
      <w:pPr>
        <w:jc w:val="both"/>
      </w:pPr>
      <w:r w:rsidRPr="00C1565E">
        <w:rPr>
          <w:noProof/>
        </w:rPr>
        <w:drawing>
          <wp:inline distT="0" distB="0" distL="0" distR="0" wp14:anchorId="55BA949D" wp14:editId="65EA73AE">
            <wp:extent cx="5760720" cy="282448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FC29" w14:textId="77777777" w:rsidR="00C1565E" w:rsidRDefault="00C1565E" w:rsidP="008A42DF">
      <w:pPr>
        <w:jc w:val="both"/>
      </w:pPr>
    </w:p>
    <w:p w14:paraId="3421609E" w14:textId="13982CF5" w:rsidR="00483032" w:rsidRDefault="00483032" w:rsidP="00787F44">
      <w:pPr>
        <w:jc w:val="both"/>
      </w:pPr>
      <w:bookmarkStart w:id="6" w:name="_Hlk75417972"/>
      <w:bookmarkStart w:id="7" w:name="_Hlk52174946"/>
      <w:bookmarkEnd w:id="5"/>
      <w:r>
        <w:lastRenderedPageBreak/>
        <w:t>Ce manque de dynamisme de la production</w:t>
      </w:r>
      <w:r w:rsidR="00873A8F">
        <w:t xml:space="preserve"> laitière</w:t>
      </w:r>
      <w:r>
        <w:t xml:space="preserve"> se retrouve </w:t>
      </w:r>
      <w:r w:rsidR="00523CE7">
        <w:t xml:space="preserve">également </w:t>
      </w:r>
      <w:r>
        <w:t>en France (cf. graphique). S</w:t>
      </w:r>
      <w:r w:rsidR="00C1565E">
        <w:t>elon les sondages hebdomadaires de FranceAgriMer</w:t>
      </w:r>
      <w:r>
        <w:t xml:space="preserve"> la collecte a</w:t>
      </w:r>
      <w:r w:rsidR="00873A8F">
        <w:t>, en effet,</w:t>
      </w:r>
      <w:r>
        <w:t xml:space="preserve"> baissé de </w:t>
      </w:r>
      <w:r w:rsidR="00F15B87">
        <w:t>1</w:t>
      </w:r>
      <w:r w:rsidR="00627BCA">
        <w:t>,</w:t>
      </w:r>
      <w:r w:rsidR="00C1565E">
        <w:t>4</w:t>
      </w:r>
      <w:r>
        <w:t xml:space="preserve">% </w:t>
      </w:r>
      <w:r w:rsidR="00C1565E">
        <w:t>depuis le début de l’année 2022.</w:t>
      </w:r>
    </w:p>
    <w:bookmarkEnd w:id="6"/>
    <w:p w14:paraId="367D8A52" w14:textId="43FC2329" w:rsidR="008A42DF" w:rsidRDefault="002C47FE" w:rsidP="008A42DF">
      <w:pPr>
        <w:jc w:val="center"/>
      </w:pPr>
      <w:r w:rsidRPr="002C47FE">
        <w:rPr>
          <w:noProof/>
        </w:rPr>
        <w:drawing>
          <wp:inline distT="0" distB="0" distL="0" distR="0" wp14:anchorId="311117C5" wp14:editId="74642098">
            <wp:extent cx="4867200" cy="31428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58F1EC8A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2C47FE">
        <w:t>augmente actuellement de façon importante</w:t>
      </w:r>
      <w:r>
        <w:t xml:space="preserve"> (cf. graphique ci-dessous). L’indice général Ipampa Lait de vache de l’Institut de l’élevage, qui est en rouge sur le graphique, a </w:t>
      </w:r>
      <w:r w:rsidR="00526ADD">
        <w:t xml:space="preserve">ainsi </w:t>
      </w:r>
      <w:r>
        <w:t xml:space="preserve">progressé de </w:t>
      </w:r>
      <w:r w:rsidR="00B5122F">
        <w:t>1</w:t>
      </w:r>
      <w:r w:rsidR="002C47FE">
        <w:t>9</w:t>
      </w:r>
      <w:r>
        <w:t xml:space="preserve">% en l’espace d’un an.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874D7E">
        <w:t xml:space="preserve"> </w:t>
      </w:r>
      <w:r w:rsidR="006B4126">
        <w:t>figurent</w:t>
      </w:r>
      <w:r>
        <w:t xml:space="preserve"> l’énergie et les lubrifiants, les aliments achetés</w:t>
      </w:r>
      <w:r w:rsidR="006B4126">
        <w:t xml:space="preserve"> </w:t>
      </w:r>
      <w:r w:rsidR="00FF2788">
        <w:t>ainsi que</w:t>
      </w:r>
      <w:r w:rsidR="006B4126">
        <w:t xml:space="preserve"> les engrais et amendements dont le prix unitaire a doublé en l’espace d’un an.</w:t>
      </w:r>
    </w:p>
    <w:bookmarkEnd w:id="8"/>
    <w:p w14:paraId="6B358B7B" w14:textId="4D6041C9" w:rsidR="00000306" w:rsidRDefault="002C47FE" w:rsidP="00FF2788">
      <w:pPr>
        <w:jc w:val="center"/>
      </w:pPr>
      <w:r w:rsidRPr="002C47FE">
        <w:rPr>
          <w:noProof/>
        </w:rPr>
        <w:drawing>
          <wp:inline distT="0" distB="0" distL="0" distR="0" wp14:anchorId="2671DE8E" wp14:editId="2F2AD780">
            <wp:extent cx="5011200" cy="30312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0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BCE7" w14:textId="7BB5CE9B" w:rsidR="006B4126" w:rsidRDefault="006B4126" w:rsidP="00F029A5">
      <w:pPr>
        <w:jc w:val="both"/>
      </w:pPr>
      <w:bookmarkStart w:id="9" w:name="_Hlk52175163"/>
      <w:r>
        <w:t xml:space="preserve">L’augmentation des charges s’avère également </w:t>
      </w:r>
      <w:r w:rsidR="008260AF">
        <w:t>particulièrement élevée en aval de la filière. Les activités de collecte, de transformation et de distribution sont non seulement affecté</w:t>
      </w:r>
      <w:r w:rsidR="00EB6A94">
        <w:t>e</w:t>
      </w:r>
      <w:r w:rsidR="008260AF">
        <w:t>s</w:t>
      </w:r>
      <w:r w:rsidR="00EB6A94">
        <w:t xml:space="preserve"> (cf. graphique </w:t>
      </w:r>
      <w:r w:rsidR="00EB6A94">
        <w:lastRenderedPageBreak/>
        <w:t>ci-dessous)</w:t>
      </w:r>
      <w:r w:rsidR="008260AF">
        <w:t xml:space="preserve"> par la hausse du prix du gaz et du gazole, mais aussi par </w:t>
      </w:r>
      <w:r w:rsidR="00EB6A94">
        <w:t>l</w:t>
      </w:r>
      <w:r w:rsidR="00343842">
        <w:t>’augmentation</w:t>
      </w:r>
      <w:r w:rsidR="00EB6A94">
        <w:t xml:space="preserve"> du prix des emballages, de 1</w:t>
      </w:r>
      <w:r w:rsidR="002C47FE">
        <w:t>3</w:t>
      </w:r>
      <w:r w:rsidR="00EB6A94">
        <w:t xml:space="preserve">% pour le plastique et de </w:t>
      </w:r>
      <w:r w:rsidR="002C47FE">
        <w:t>20</w:t>
      </w:r>
      <w:r w:rsidR="00EB6A94">
        <w:t>% pour le carton en l’espace d’un an.</w:t>
      </w:r>
    </w:p>
    <w:p w14:paraId="7C85109E" w14:textId="64CE35D3" w:rsidR="00EB6A94" w:rsidRDefault="002C47FE" w:rsidP="00F029A5">
      <w:pPr>
        <w:jc w:val="both"/>
      </w:pPr>
      <w:r w:rsidRPr="002C47FE">
        <w:rPr>
          <w:noProof/>
        </w:rPr>
        <w:drawing>
          <wp:inline distT="0" distB="0" distL="0" distR="0" wp14:anchorId="066EB88D" wp14:editId="778CEC4E">
            <wp:extent cx="5760720" cy="229997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2DBAB5D8" w:rsidR="00F029A5" w:rsidRDefault="00F029A5" w:rsidP="00F029A5">
      <w:pPr>
        <w:jc w:val="both"/>
      </w:pPr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>e 3</w:t>
      </w:r>
      <w:r w:rsidR="002C47FE">
        <w:t>95</w:t>
      </w:r>
      <w:r>
        <w:t> € les mille litres</w:t>
      </w:r>
      <w:r w:rsidR="00C17CCA">
        <w:t xml:space="preserve"> sur l</w:t>
      </w:r>
      <w:r w:rsidR="00153B67">
        <w:t>e mois d</w:t>
      </w:r>
      <w:r w:rsidR="002C2C87">
        <w:t xml:space="preserve">e </w:t>
      </w:r>
      <w:r w:rsidR="00972A62">
        <w:t>mars</w:t>
      </w:r>
      <w:r>
        <w:t xml:space="preserve">. Il se situe </w:t>
      </w:r>
      <w:r w:rsidR="00972A62">
        <w:t>73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 xml:space="preserve">de </w:t>
      </w:r>
      <w:r w:rsidR="00972A62">
        <w:t>mars</w:t>
      </w:r>
      <w:r w:rsidR="00153B67">
        <w:t xml:space="preserve"> 202</w:t>
      </w:r>
      <w:r w:rsidR="001362ED">
        <w:t>1</w:t>
      </w:r>
      <w:r w:rsidR="00C364FA">
        <w:t xml:space="preserve">, soit une progression relative de </w:t>
      </w:r>
      <w:r w:rsidR="00972A62">
        <w:t>23</w:t>
      </w:r>
      <w:r w:rsidR="00C364FA">
        <w:t>%.</w:t>
      </w:r>
      <w:r w:rsidR="001D7AB5">
        <w:t xml:space="preserve"> </w:t>
      </w:r>
    </w:p>
    <w:p w14:paraId="12BA680F" w14:textId="1362F1CD" w:rsidR="00012AFB" w:rsidRDefault="002C47FE" w:rsidP="00012AFB">
      <w:pPr>
        <w:jc w:val="center"/>
      </w:pPr>
      <w:bookmarkStart w:id="10" w:name="_Hlk52175226"/>
      <w:bookmarkEnd w:id="9"/>
      <w:r w:rsidRPr="002C47FE">
        <w:rPr>
          <w:noProof/>
        </w:rPr>
        <w:drawing>
          <wp:inline distT="0" distB="0" distL="0" distR="0" wp14:anchorId="4ACE117A" wp14:editId="243E5653">
            <wp:extent cx="4546800" cy="30348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7C320" w14:textId="09B27BBF" w:rsidR="00526032" w:rsidRDefault="002C47FE" w:rsidP="00526032">
      <w:pPr>
        <w:jc w:val="both"/>
      </w:pPr>
      <w:bookmarkStart w:id="11" w:name="_Hlk94164305"/>
      <w:bookmarkStart w:id="12" w:name="_Hlk67572668"/>
      <w:bookmarkStart w:id="13" w:name="_Hlk72996238"/>
      <w:bookmarkStart w:id="14" w:name="_Hlk82512111"/>
      <w:r>
        <w:t>L</w:t>
      </w:r>
      <w:r w:rsidR="00526032">
        <w:t>e contexte inflationniste</w:t>
      </w:r>
      <w:r>
        <w:t xml:space="preserve"> </w:t>
      </w:r>
      <w:r w:rsidR="008200E6">
        <w:t xml:space="preserve">concerne également les </w:t>
      </w:r>
      <w:r w:rsidR="00526032">
        <w:t xml:space="preserve">produits laitiers </w:t>
      </w:r>
      <w:r w:rsidR="00AB72EC">
        <w:t>vendus au stade de détail</w:t>
      </w:r>
      <w:r w:rsidR="00526032">
        <w:t xml:space="preserve"> (cf. graphique ci-dessous). </w:t>
      </w:r>
      <w:r w:rsidR="00AB72EC">
        <w:t>L</w:t>
      </w:r>
      <w:r w:rsidR="00526032">
        <w:t xml:space="preserve">’évolution des prix </w:t>
      </w:r>
      <w:r w:rsidR="002C2C87">
        <w:t xml:space="preserve">sur un an </w:t>
      </w:r>
      <w:r w:rsidR="00526032">
        <w:t xml:space="preserve">se situe dans une fourchette allant de </w:t>
      </w:r>
      <w:r w:rsidR="00AB72EC">
        <w:t>+2%</w:t>
      </w:r>
      <w:r w:rsidR="00526032">
        <w:t xml:space="preserve"> à +</w:t>
      </w:r>
      <w:r w:rsidR="00AB72EC">
        <w:t>5</w:t>
      </w:r>
      <w:r w:rsidR="002C2C87">
        <w:t>%</w:t>
      </w:r>
      <w:r w:rsidR="00AB72EC">
        <w:t>, selon les fami</w:t>
      </w:r>
      <w:r w:rsidR="008200E6">
        <w:t>lles de produits considérés.</w:t>
      </w:r>
    </w:p>
    <w:p w14:paraId="43D56124" w14:textId="28C02D4E" w:rsidR="00AB72EC" w:rsidRDefault="00AB72EC" w:rsidP="00AB72EC">
      <w:pPr>
        <w:jc w:val="center"/>
      </w:pPr>
      <w:r w:rsidRPr="00AB72EC">
        <w:rPr>
          <w:noProof/>
        </w:rPr>
        <w:lastRenderedPageBreak/>
        <w:drawing>
          <wp:inline distT="0" distB="0" distL="0" distR="0" wp14:anchorId="22331886" wp14:editId="7FA7A24D">
            <wp:extent cx="4924800" cy="3060000"/>
            <wp:effectExtent l="0" t="0" r="0" b="762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8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EDA1E" w14:textId="1EDC2C99" w:rsidR="00DC1591" w:rsidRDefault="00DC1591" w:rsidP="00DC1591">
      <w:pPr>
        <w:jc w:val="center"/>
      </w:pPr>
    </w:p>
    <w:p w14:paraId="493A663D" w14:textId="447D1C28" w:rsidR="00BD387F" w:rsidRDefault="006F6F7D" w:rsidP="00DA2103">
      <w:pPr>
        <w:jc w:val="both"/>
      </w:pPr>
      <w:bookmarkStart w:id="15" w:name="_Hlk94164353"/>
      <w:bookmarkEnd w:id="11"/>
      <w:r>
        <w:t xml:space="preserve">En guise de conclusion, </w:t>
      </w:r>
      <w:r w:rsidR="00BD387F">
        <w:t xml:space="preserve">nous traversons actuellement une période de forte inflation. </w:t>
      </w:r>
      <w:r w:rsidR="00EF4698">
        <w:t xml:space="preserve">Les tensions géopolitiques actuelles </w:t>
      </w:r>
      <w:r w:rsidR="00133468">
        <w:t>devraient</w:t>
      </w:r>
      <w:r w:rsidR="00F317C4">
        <w:t xml:space="preserve"> </w:t>
      </w:r>
      <w:r w:rsidR="008200E6">
        <w:t xml:space="preserve">malheureusement </w:t>
      </w:r>
      <w:r w:rsidR="00EF4698">
        <w:t xml:space="preserve">renforcer </w:t>
      </w:r>
      <w:r w:rsidR="00F317C4">
        <w:t>cette tendance inflationniste</w:t>
      </w:r>
      <w:r w:rsidR="00ED18ED">
        <w:t xml:space="preserve"> au cours des prochains mois</w:t>
      </w:r>
      <w:r w:rsidR="008200E6">
        <w:t>, sans qu’il y ait de grande visibilité sur la durée et l’intensité de cette période</w:t>
      </w:r>
      <w:r w:rsidR="00F317C4">
        <w:t xml:space="preserve">. </w:t>
      </w:r>
      <w:bookmarkEnd w:id="1"/>
      <w:bookmarkEnd w:id="2"/>
      <w:bookmarkEnd w:id="3"/>
      <w:bookmarkEnd w:id="10"/>
      <w:bookmarkEnd w:id="12"/>
      <w:bookmarkEnd w:id="13"/>
      <w:bookmarkEnd w:id="14"/>
      <w:bookmarkEnd w:id="15"/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BAB"/>
    <w:rsid w:val="00010966"/>
    <w:rsid w:val="0001136F"/>
    <w:rsid w:val="0001274B"/>
    <w:rsid w:val="00012AFB"/>
    <w:rsid w:val="00013635"/>
    <w:rsid w:val="00014CD2"/>
    <w:rsid w:val="000204A0"/>
    <w:rsid w:val="00020EC7"/>
    <w:rsid w:val="00026D39"/>
    <w:rsid w:val="000303BD"/>
    <w:rsid w:val="000312EB"/>
    <w:rsid w:val="000344AA"/>
    <w:rsid w:val="00035BFB"/>
    <w:rsid w:val="00037088"/>
    <w:rsid w:val="0004052F"/>
    <w:rsid w:val="00042CFC"/>
    <w:rsid w:val="00043C07"/>
    <w:rsid w:val="00043C39"/>
    <w:rsid w:val="00045FDF"/>
    <w:rsid w:val="00050A51"/>
    <w:rsid w:val="00051D53"/>
    <w:rsid w:val="00055DEC"/>
    <w:rsid w:val="00057BB4"/>
    <w:rsid w:val="000600EA"/>
    <w:rsid w:val="0006113E"/>
    <w:rsid w:val="000612A3"/>
    <w:rsid w:val="00066467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703"/>
    <w:rsid w:val="00093F7D"/>
    <w:rsid w:val="00096E8B"/>
    <w:rsid w:val="000A0C49"/>
    <w:rsid w:val="000A0F8F"/>
    <w:rsid w:val="000A119D"/>
    <w:rsid w:val="000A13E2"/>
    <w:rsid w:val="000A3594"/>
    <w:rsid w:val="000A512F"/>
    <w:rsid w:val="000B0C8E"/>
    <w:rsid w:val="000B125D"/>
    <w:rsid w:val="000B23E0"/>
    <w:rsid w:val="000B34D6"/>
    <w:rsid w:val="000B403B"/>
    <w:rsid w:val="000B5F77"/>
    <w:rsid w:val="000B67AA"/>
    <w:rsid w:val="000C1112"/>
    <w:rsid w:val="000C47EE"/>
    <w:rsid w:val="000C617D"/>
    <w:rsid w:val="000C6B0C"/>
    <w:rsid w:val="000C7E48"/>
    <w:rsid w:val="000D1882"/>
    <w:rsid w:val="000D2B30"/>
    <w:rsid w:val="000D7D79"/>
    <w:rsid w:val="000E63F0"/>
    <w:rsid w:val="000F2B31"/>
    <w:rsid w:val="000F5D60"/>
    <w:rsid w:val="00101076"/>
    <w:rsid w:val="00102F54"/>
    <w:rsid w:val="00103354"/>
    <w:rsid w:val="001033BE"/>
    <w:rsid w:val="0010755C"/>
    <w:rsid w:val="00110377"/>
    <w:rsid w:val="001146EC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31A04"/>
    <w:rsid w:val="00133468"/>
    <w:rsid w:val="0013551F"/>
    <w:rsid w:val="001362ED"/>
    <w:rsid w:val="00137F9C"/>
    <w:rsid w:val="00140EA3"/>
    <w:rsid w:val="0014180C"/>
    <w:rsid w:val="00142F1D"/>
    <w:rsid w:val="0014793A"/>
    <w:rsid w:val="00152A63"/>
    <w:rsid w:val="001538E3"/>
    <w:rsid w:val="00153B67"/>
    <w:rsid w:val="00153E9E"/>
    <w:rsid w:val="00157C6F"/>
    <w:rsid w:val="001611E3"/>
    <w:rsid w:val="00164171"/>
    <w:rsid w:val="0016432A"/>
    <w:rsid w:val="001647BC"/>
    <w:rsid w:val="00171047"/>
    <w:rsid w:val="001717A8"/>
    <w:rsid w:val="00173493"/>
    <w:rsid w:val="00173AF0"/>
    <w:rsid w:val="001805E5"/>
    <w:rsid w:val="00180DE2"/>
    <w:rsid w:val="00181F30"/>
    <w:rsid w:val="00182D91"/>
    <w:rsid w:val="001835FB"/>
    <w:rsid w:val="001862BE"/>
    <w:rsid w:val="0019006C"/>
    <w:rsid w:val="00190F80"/>
    <w:rsid w:val="001939EB"/>
    <w:rsid w:val="0019479E"/>
    <w:rsid w:val="001950DC"/>
    <w:rsid w:val="00196263"/>
    <w:rsid w:val="0019759D"/>
    <w:rsid w:val="001A0CCB"/>
    <w:rsid w:val="001A2034"/>
    <w:rsid w:val="001A22B1"/>
    <w:rsid w:val="001A34FC"/>
    <w:rsid w:val="001A44CE"/>
    <w:rsid w:val="001B559C"/>
    <w:rsid w:val="001C1009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4B45"/>
    <w:rsid w:val="001E56EE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32FB"/>
    <w:rsid w:val="002333FC"/>
    <w:rsid w:val="002365C2"/>
    <w:rsid w:val="0024253B"/>
    <w:rsid w:val="002434A9"/>
    <w:rsid w:val="00246243"/>
    <w:rsid w:val="00253BC9"/>
    <w:rsid w:val="00255832"/>
    <w:rsid w:val="00261089"/>
    <w:rsid w:val="002619FD"/>
    <w:rsid w:val="00261DB1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77B0"/>
    <w:rsid w:val="002906F8"/>
    <w:rsid w:val="00291F5D"/>
    <w:rsid w:val="0029277E"/>
    <w:rsid w:val="00292821"/>
    <w:rsid w:val="00295FD2"/>
    <w:rsid w:val="002979DB"/>
    <w:rsid w:val="00297CF7"/>
    <w:rsid w:val="002A0B59"/>
    <w:rsid w:val="002A0B66"/>
    <w:rsid w:val="002A3DFE"/>
    <w:rsid w:val="002B4406"/>
    <w:rsid w:val="002B4F64"/>
    <w:rsid w:val="002B5F5D"/>
    <w:rsid w:val="002B6B82"/>
    <w:rsid w:val="002B6B8F"/>
    <w:rsid w:val="002C2AD6"/>
    <w:rsid w:val="002C2C87"/>
    <w:rsid w:val="002C47FE"/>
    <w:rsid w:val="002C5BE7"/>
    <w:rsid w:val="002C693C"/>
    <w:rsid w:val="002D0CF3"/>
    <w:rsid w:val="002D22CF"/>
    <w:rsid w:val="002D3FE4"/>
    <w:rsid w:val="002E0063"/>
    <w:rsid w:val="002E044D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CA3"/>
    <w:rsid w:val="003113D1"/>
    <w:rsid w:val="0031595B"/>
    <w:rsid w:val="0031766A"/>
    <w:rsid w:val="00317715"/>
    <w:rsid w:val="00317C5F"/>
    <w:rsid w:val="00324AAE"/>
    <w:rsid w:val="00326E02"/>
    <w:rsid w:val="00330519"/>
    <w:rsid w:val="00332038"/>
    <w:rsid w:val="00333AD0"/>
    <w:rsid w:val="00334FBA"/>
    <w:rsid w:val="003403C7"/>
    <w:rsid w:val="00343842"/>
    <w:rsid w:val="0034600B"/>
    <w:rsid w:val="00347813"/>
    <w:rsid w:val="003536DD"/>
    <w:rsid w:val="00360D87"/>
    <w:rsid w:val="00360DF3"/>
    <w:rsid w:val="0036116A"/>
    <w:rsid w:val="0036227E"/>
    <w:rsid w:val="0036602F"/>
    <w:rsid w:val="003710F3"/>
    <w:rsid w:val="00372A60"/>
    <w:rsid w:val="00372C11"/>
    <w:rsid w:val="00373ADD"/>
    <w:rsid w:val="00374274"/>
    <w:rsid w:val="00374F0D"/>
    <w:rsid w:val="003752C5"/>
    <w:rsid w:val="00375777"/>
    <w:rsid w:val="003760F6"/>
    <w:rsid w:val="00376AB7"/>
    <w:rsid w:val="00377869"/>
    <w:rsid w:val="00377A81"/>
    <w:rsid w:val="003805FF"/>
    <w:rsid w:val="00381BAB"/>
    <w:rsid w:val="00384064"/>
    <w:rsid w:val="003846BB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393A"/>
    <w:rsid w:val="003B6563"/>
    <w:rsid w:val="003B6763"/>
    <w:rsid w:val="003C2CA6"/>
    <w:rsid w:val="003C665F"/>
    <w:rsid w:val="003D04FF"/>
    <w:rsid w:val="003D1669"/>
    <w:rsid w:val="003D2485"/>
    <w:rsid w:val="003D3466"/>
    <w:rsid w:val="003E251A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50DF5"/>
    <w:rsid w:val="00450FD5"/>
    <w:rsid w:val="0045512F"/>
    <w:rsid w:val="004558A4"/>
    <w:rsid w:val="00457A20"/>
    <w:rsid w:val="004612A2"/>
    <w:rsid w:val="00462686"/>
    <w:rsid w:val="00462FA1"/>
    <w:rsid w:val="004644EE"/>
    <w:rsid w:val="0046536F"/>
    <w:rsid w:val="00467ED6"/>
    <w:rsid w:val="00470029"/>
    <w:rsid w:val="004737A8"/>
    <w:rsid w:val="004813B2"/>
    <w:rsid w:val="00483032"/>
    <w:rsid w:val="00483A99"/>
    <w:rsid w:val="00483B92"/>
    <w:rsid w:val="00492A0F"/>
    <w:rsid w:val="00493E6B"/>
    <w:rsid w:val="004A0E22"/>
    <w:rsid w:val="004A0E33"/>
    <w:rsid w:val="004A4534"/>
    <w:rsid w:val="004A7FA7"/>
    <w:rsid w:val="004B61C0"/>
    <w:rsid w:val="004B6DB9"/>
    <w:rsid w:val="004B6E0D"/>
    <w:rsid w:val="004C0D97"/>
    <w:rsid w:val="004C16F7"/>
    <w:rsid w:val="004C5BF0"/>
    <w:rsid w:val="004D1124"/>
    <w:rsid w:val="004D6441"/>
    <w:rsid w:val="004D79CA"/>
    <w:rsid w:val="004E371F"/>
    <w:rsid w:val="004E4F80"/>
    <w:rsid w:val="004E660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32"/>
    <w:rsid w:val="00526ADD"/>
    <w:rsid w:val="00527CA0"/>
    <w:rsid w:val="005355A5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63736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126E"/>
    <w:rsid w:val="00591308"/>
    <w:rsid w:val="00593F87"/>
    <w:rsid w:val="005950B7"/>
    <w:rsid w:val="00596AF9"/>
    <w:rsid w:val="005A252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4819"/>
    <w:rsid w:val="005C4DBD"/>
    <w:rsid w:val="005C6A30"/>
    <w:rsid w:val="005D052A"/>
    <w:rsid w:val="005D220D"/>
    <w:rsid w:val="005D31B2"/>
    <w:rsid w:val="005D45F1"/>
    <w:rsid w:val="005D5353"/>
    <w:rsid w:val="005D66B6"/>
    <w:rsid w:val="005E1409"/>
    <w:rsid w:val="005E20CD"/>
    <w:rsid w:val="005E5986"/>
    <w:rsid w:val="005E6693"/>
    <w:rsid w:val="005F12ED"/>
    <w:rsid w:val="005F3A65"/>
    <w:rsid w:val="005F4DB1"/>
    <w:rsid w:val="005F51CE"/>
    <w:rsid w:val="005F79A8"/>
    <w:rsid w:val="006002F5"/>
    <w:rsid w:val="00600D19"/>
    <w:rsid w:val="00601B75"/>
    <w:rsid w:val="00603F29"/>
    <w:rsid w:val="00604170"/>
    <w:rsid w:val="00605BFD"/>
    <w:rsid w:val="00607500"/>
    <w:rsid w:val="006103D6"/>
    <w:rsid w:val="00611BAD"/>
    <w:rsid w:val="00614834"/>
    <w:rsid w:val="0061555D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27BCA"/>
    <w:rsid w:val="00632D23"/>
    <w:rsid w:val="00633B32"/>
    <w:rsid w:val="0064259D"/>
    <w:rsid w:val="006425B6"/>
    <w:rsid w:val="00643CBA"/>
    <w:rsid w:val="00644223"/>
    <w:rsid w:val="0064570F"/>
    <w:rsid w:val="00645AE4"/>
    <w:rsid w:val="006506B6"/>
    <w:rsid w:val="00652A8D"/>
    <w:rsid w:val="006549EC"/>
    <w:rsid w:val="006574EE"/>
    <w:rsid w:val="0065770F"/>
    <w:rsid w:val="00660E63"/>
    <w:rsid w:val="00662386"/>
    <w:rsid w:val="00662574"/>
    <w:rsid w:val="006640C9"/>
    <w:rsid w:val="006700C9"/>
    <w:rsid w:val="00670451"/>
    <w:rsid w:val="00672653"/>
    <w:rsid w:val="00683155"/>
    <w:rsid w:val="006847AF"/>
    <w:rsid w:val="006849F5"/>
    <w:rsid w:val="00684C59"/>
    <w:rsid w:val="00685279"/>
    <w:rsid w:val="006852F2"/>
    <w:rsid w:val="0068686D"/>
    <w:rsid w:val="00686A32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C0983"/>
    <w:rsid w:val="006C2A47"/>
    <w:rsid w:val="006C695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F072D"/>
    <w:rsid w:val="006F0FE5"/>
    <w:rsid w:val="006F1BA7"/>
    <w:rsid w:val="006F1C40"/>
    <w:rsid w:val="006F1E27"/>
    <w:rsid w:val="006F5D47"/>
    <w:rsid w:val="006F67A7"/>
    <w:rsid w:val="006F6F7D"/>
    <w:rsid w:val="00705ECD"/>
    <w:rsid w:val="0070770D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7A89"/>
    <w:rsid w:val="00750069"/>
    <w:rsid w:val="00757C93"/>
    <w:rsid w:val="007634EB"/>
    <w:rsid w:val="00763EC6"/>
    <w:rsid w:val="00766A4E"/>
    <w:rsid w:val="00767BE0"/>
    <w:rsid w:val="00767D1D"/>
    <w:rsid w:val="007763C7"/>
    <w:rsid w:val="00777758"/>
    <w:rsid w:val="00781224"/>
    <w:rsid w:val="00783BDF"/>
    <w:rsid w:val="007841E1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4D5C"/>
    <w:rsid w:val="007A3FDA"/>
    <w:rsid w:val="007B0A59"/>
    <w:rsid w:val="007B1E62"/>
    <w:rsid w:val="007B7A81"/>
    <w:rsid w:val="007C1549"/>
    <w:rsid w:val="007C7731"/>
    <w:rsid w:val="007C7FD4"/>
    <w:rsid w:val="007D1BC8"/>
    <w:rsid w:val="007D21E2"/>
    <w:rsid w:val="007D32C0"/>
    <w:rsid w:val="007D44F7"/>
    <w:rsid w:val="007D575F"/>
    <w:rsid w:val="007D71B7"/>
    <w:rsid w:val="007D7CA0"/>
    <w:rsid w:val="007F2AEE"/>
    <w:rsid w:val="007F2E06"/>
    <w:rsid w:val="007F509A"/>
    <w:rsid w:val="007F6F16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717C"/>
    <w:rsid w:val="008175F5"/>
    <w:rsid w:val="008200E6"/>
    <w:rsid w:val="008212D6"/>
    <w:rsid w:val="008260AF"/>
    <w:rsid w:val="00826B5B"/>
    <w:rsid w:val="00831929"/>
    <w:rsid w:val="008419E7"/>
    <w:rsid w:val="00843215"/>
    <w:rsid w:val="008434FF"/>
    <w:rsid w:val="00847A71"/>
    <w:rsid w:val="00847CEB"/>
    <w:rsid w:val="00852C0A"/>
    <w:rsid w:val="0085307D"/>
    <w:rsid w:val="00853473"/>
    <w:rsid w:val="0086381B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3A8F"/>
    <w:rsid w:val="00874D7E"/>
    <w:rsid w:val="008775C6"/>
    <w:rsid w:val="00877DAC"/>
    <w:rsid w:val="008811A7"/>
    <w:rsid w:val="0088611C"/>
    <w:rsid w:val="008866DA"/>
    <w:rsid w:val="00886F99"/>
    <w:rsid w:val="00887380"/>
    <w:rsid w:val="00891144"/>
    <w:rsid w:val="00892043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34FD"/>
    <w:rsid w:val="008B35D9"/>
    <w:rsid w:val="008B7A9B"/>
    <w:rsid w:val="008B7DF2"/>
    <w:rsid w:val="008C501F"/>
    <w:rsid w:val="008C518C"/>
    <w:rsid w:val="008C6C5F"/>
    <w:rsid w:val="008D2306"/>
    <w:rsid w:val="008D5748"/>
    <w:rsid w:val="008D5A14"/>
    <w:rsid w:val="008D6619"/>
    <w:rsid w:val="008D6D22"/>
    <w:rsid w:val="008E1208"/>
    <w:rsid w:val="008E18B9"/>
    <w:rsid w:val="008E366A"/>
    <w:rsid w:val="008E59CB"/>
    <w:rsid w:val="008E64EF"/>
    <w:rsid w:val="008E6515"/>
    <w:rsid w:val="008F249B"/>
    <w:rsid w:val="008F3EC4"/>
    <w:rsid w:val="008F4688"/>
    <w:rsid w:val="008F5185"/>
    <w:rsid w:val="008F5920"/>
    <w:rsid w:val="00900AA7"/>
    <w:rsid w:val="009015C4"/>
    <w:rsid w:val="0090293E"/>
    <w:rsid w:val="00902C28"/>
    <w:rsid w:val="00906312"/>
    <w:rsid w:val="00906B40"/>
    <w:rsid w:val="0091305A"/>
    <w:rsid w:val="009136D7"/>
    <w:rsid w:val="0091524D"/>
    <w:rsid w:val="00915E2A"/>
    <w:rsid w:val="009179D2"/>
    <w:rsid w:val="00921F59"/>
    <w:rsid w:val="0092270A"/>
    <w:rsid w:val="00922945"/>
    <w:rsid w:val="00923C9F"/>
    <w:rsid w:val="00923EBA"/>
    <w:rsid w:val="00927072"/>
    <w:rsid w:val="00932262"/>
    <w:rsid w:val="00935723"/>
    <w:rsid w:val="00936FA0"/>
    <w:rsid w:val="00937E14"/>
    <w:rsid w:val="0094245D"/>
    <w:rsid w:val="00942FD2"/>
    <w:rsid w:val="0094450B"/>
    <w:rsid w:val="0094485A"/>
    <w:rsid w:val="00952953"/>
    <w:rsid w:val="00956364"/>
    <w:rsid w:val="00960561"/>
    <w:rsid w:val="00961683"/>
    <w:rsid w:val="00962D20"/>
    <w:rsid w:val="00962EA7"/>
    <w:rsid w:val="00963821"/>
    <w:rsid w:val="00966656"/>
    <w:rsid w:val="00967B6E"/>
    <w:rsid w:val="00967FA4"/>
    <w:rsid w:val="00971917"/>
    <w:rsid w:val="00972A62"/>
    <w:rsid w:val="009778FC"/>
    <w:rsid w:val="00982648"/>
    <w:rsid w:val="00982C6B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EB4"/>
    <w:rsid w:val="009A75E1"/>
    <w:rsid w:val="009A7E23"/>
    <w:rsid w:val="009B09B0"/>
    <w:rsid w:val="009B274C"/>
    <w:rsid w:val="009B476C"/>
    <w:rsid w:val="009B4C14"/>
    <w:rsid w:val="009B5C38"/>
    <w:rsid w:val="009C0DB8"/>
    <w:rsid w:val="009C126F"/>
    <w:rsid w:val="009C2C0C"/>
    <w:rsid w:val="009C514E"/>
    <w:rsid w:val="009D16A4"/>
    <w:rsid w:val="009D2551"/>
    <w:rsid w:val="009D40A9"/>
    <w:rsid w:val="009E0BF6"/>
    <w:rsid w:val="009E1798"/>
    <w:rsid w:val="009E35BB"/>
    <w:rsid w:val="009E5024"/>
    <w:rsid w:val="009F49E6"/>
    <w:rsid w:val="009F60CE"/>
    <w:rsid w:val="009F6FA4"/>
    <w:rsid w:val="00A03DCB"/>
    <w:rsid w:val="00A067AF"/>
    <w:rsid w:val="00A1162A"/>
    <w:rsid w:val="00A13CF9"/>
    <w:rsid w:val="00A15A61"/>
    <w:rsid w:val="00A16EE8"/>
    <w:rsid w:val="00A1706E"/>
    <w:rsid w:val="00A1746B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80F"/>
    <w:rsid w:val="00A354DF"/>
    <w:rsid w:val="00A37BA6"/>
    <w:rsid w:val="00A40024"/>
    <w:rsid w:val="00A40E54"/>
    <w:rsid w:val="00A4612F"/>
    <w:rsid w:val="00A50867"/>
    <w:rsid w:val="00A5224F"/>
    <w:rsid w:val="00A55FB7"/>
    <w:rsid w:val="00A60728"/>
    <w:rsid w:val="00A63D4D"/>
    <w:rsid w:val="00A7146F"/>
    <w:rsid w:val="00A74EE8"/>
    <w:rsid w:val="00A816A6"/>
    <w:rsid w:val="00A84ABD"/>
    <w:rsid w:val="00A850D3"/>
    <w:rsid w:val="00A866AC"/>
    <w:rsid w:val="00A94490"/>
    <w:rsid w:val="00A96035"/>
    <w:rsid w:val="00AA02EA"/>
    <w:rsid w:val="00AA04C9"/>
    <w:rsid w:val="00AA142F"/>
    <w:rsid w:val="00AA17DA"/>
    <w:rsid w:val="00AA1979"/>
    <w:rsid w:val="00AA4F4E"/>
    <w:rsid w:val="00AA5F6C"/>
    <w:rsid w:val="00AA7F08"/>
    <w:rsid w:val="00AB0319"/>
    <w:rsid w:val="00AB4F54"/>
    <w:rsid w:val="00AB72EC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D64BF"/>
    <w:rsid w:val="00AD6FF0"/>
    <w:rsid w:val="00AE04DF"/>
    <w:rsid w:val="00AE0EEA"/>
    <w:rsid w:val="00AE53CD"/>
    <w:rsid w:val="00AE5523"/>
    <w:rsid w:val="00AE58B5"/>
    <w:rsid w:val="00AE5E63"/>
    <w:rsid w:val="00AE5F56"/>
    <w:rsid w:val="00AF2809"/>
    <w:rsid w:val="00AF350E"/>
    <w:rsid w:val="00AF44B0"/>
    <w:rsid w:val="00AF479A"/>
    <w:rsid w:val="00AF7595"/>
    <w:rsid w:val="00B004F8"/>
    <w:rsid w:val="00B00FBF"/>
    <w:rsid w:val="00B0119A"/>
    <w:rsid w:val="00B016BF"/>
    <w:rsid w:val="00B01DE9"/>
    <w:rsid w:val="00B05736"/>
    <w:rsid w:val="00B05E8D"/>
    <w:rsid w:val="00B10477"/>
    <w:rsid w:val="00B1267E"/>
    <w:rsid w:val="00B1462B"/>
    <w:rsid w:val="00B15753"/>
    <w:rsid w:val="00B2332D"/>
    <w:rsid w:val="00B241F4"/>
    <w:rsid w:val="00B2465E"/>
    <w:rsid w:val="00B25F83"/>
    <w:rsid w:val="00B266D4"/>
    <w:rsid w:val="00B2700A"/>
    <w:rsid w:val="00B27AEA"/>
    <w:rsid w:val="00B31027"/>
    <w:rsid w:val="00B35E3D"/>
    <w:rsid w:val="00B371BA"/>
    <w:rsid w:val="00B4228D"/>
    <w:rsid w:val="00B427EA"/>
    <w:rsid w:val="00B43071"/>
    <w:rsid w:val="00B434AB"/>
    <w:rsid w:val="00B4597E"/>
    <w:rsid w:val="00B5122F"/>
    <w:rsid w:val="00B54FC9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5825"/>
    <w:rsid w:val="00B87DE6"/>
    <w:rsid w:val="00B92B36"/>
    <w:rsid w:val="00B958CF"/>
    <w:rsid w:val="00B96060"/>
    <w:rsid w:val="00B96A82"/>
    <w:rsid w:val="00B9785A"/>
    <w:rsid w:val="00BA1ADB"/>
    <w:rsid w:val="00BA5AA0"/>
    <w:rsid w:val="00BA5AB3"/>
    <w:rsid w:val="00BB28AD"/>
    <w:rsid w:val="00BB4819"/>
    <w:rsid w:val="00BB7202"/>
    <w:rsid w:val="00BC0560"/>
    <w:rsid w:val="00BC2071"/>
    <w:rsid w:val="00BC4EDF"/>
    <w:rsid w:val="00BC55DC"/>
    <w:rsid w:val="00BC60BD"/>
    <w:rsid w:val="00BD0E35"/>
    <w:rsid w:val="00BD240F"/>
    <w:rsid w:val="00BD3211"/>
    <w:rsid w:val="00BD387F"/>
    <w:rsid w:val="00BD76C7"/>
    <w:rsid w:val="00BE154B"/>
    <w:rsid w:val="00BE21C9"/>
    <w:rsid w:val="00BE35DB"/>
    <w:rsid w:val="00BE378A"/>
    <w:rsid w:val="00BE456B"/>
    <w:rsid w:val="00BE6763"/>
    <w:rsid w:val="00BE6B06"/>
    <w:rsid w:val="00BE77EA"/>
    <w:rsid w:val="00BF0220"/>
    <w:rsid w:val="00BF2718"/>
    <w:rsid w:val="00BF5AFB"/>
    <w:rsid w:val="00C03E63"/>
    <w:rsid w:val="00C050A6"/>
    <w:rsid w:val="00C063CB"/>
    <w:rsid w:val="00C07F49"/>
    <w:rsid w:val="00C1565E"/>
    <w:rsid w:val="00C17232"/>
    <w:rsid w:val="00C17CCA"/>
    <w:rsid w:val="00C20145"/>
    <w:rsid w:val="00C2108A"/>
    <w:rsid w:val="00C32549"/>
    <w:rsid w:val="00C33C9F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3008"/>
    <w:rsid w:val="00C539E0"/>
    <w:rsid w:val="00C53F8C"/>
    <w:rsid w:val="00C5520A"/>
    <w:rsid w:val="00C6263C"/>
    <w:rsid w:val="00C62B65"/>
    <w:rsid w:val="00C63CB3"/>
    <w:rsid w:val="00C656EF"/>
    <w:rsid w:val="00C6611C"/>
    <w:rsid w:val="00C67B69"/>
    <w:rsid w:val="00C67E57"/>
    <w:rsid w:val="00C703D4"/>
    <w:rsid w:val="00C721F0"/>
    <w:rsid w:val="00C73353"/>
    <w:rsid w:val="00C76C0B"/>
    <w:rsid w:val="00C839D4"/>
    <w:rsid w:val="00C841D1"/>
    <w:rsid w:val="00C8432E"/>
    <w:rsid w:val="00C85C30"/>
    <w:rsid w:val="00C85DED"/>
    <w:rsid w:val="00C869E2"/>
    <w:rsid w:val="00C90D40"/>
    <w:rsid w:val="00C96650"/>
    <w:rsid w:val="00C9748B"/>
    <w:rsid w:val="00CA7B46"/>
    <w:rsid w:val="00CA7EDB"/>
    <w:rsid w:val="00CB0557"/>
    <w:rsid w:val="00CB066A"/>
    <w:rsid w:val="00CB077C"/>
    <w:rsid w:val="00CB2071"/>
    <w:rsid w:val="00CB5EA7"/>
    <w:rsid w:val="00CB6133"/>
    <w:rsid w:val="00CD215E"/>
    <w:rsid w:val="00CD3810"/>
    <w:rsid w:val="00CD4A72"/>
    <w:rsid w:val="00CD6782"/>
    <w:rsid w:val="00CD704E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5E36"/>
    <w:rsid w:val="00D07379"/>
    <w:rsid w:val="00D103C6"/>
    <w:rsid w:val="00D106CD"/>
    <w:rsid w:val="00D1082F"/>
    <w:rsid w:val="00D17256"/>
    <w:rsid w:val="00D22AD1"/>
    <w:rsid w:val="00D25AC0"/>
    <w:rsid w:val="00D25CE3"/>
    <w:rsid w:val="00D279D0"/>
    <w:rsid w:val="00D27D85"/>
    <w:rsid w:val="00D31071"/>
    <w:rsid w:val="00D319C5"/>
    <w:rsid w:val="00D33693"/>
    <w:rsid w:val="00D33EA7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2396"/>
    <w:rsid w:val="00D53FB6"/>
    <w:rsid w:val="00D542B6"/>
    <w:rsid w:val="00D60E70"/>
    <w:rsid w:val="00D617C8"/>
    <w:rsid w:val="00D657C6"/>
    <w:rsid w:val="00D6631E"/>
    <w:rsid w:val="00D66C78"/>
    <w:rsid w:val="00D67F0F"/>
    <w:rsid w:val="00D7005C"/>
    <w:rsid w:val="00D7124A"/>
    <w:rsid w:val="00D71375"/>
    <w:rsid w:val="00D829E0"/>
    <w:rsid w:val="00D83E6E"/>
    <w:rsid w:val="00D86B2B"/>
    <w:rsid w:val="00D8716E"/>
    <w:rsid w:val="00D87E65"/>
    <w:rsid w:val="00D91B9A"/>
    <w:rsid w:val="00D92B20"/>
    <w:rsid w:val="00D95713"/>
    <w:rsid w:val="00D971EA"/>
    <w:rsid w:val="00D973EA"/>
    <w:rsid w:val="00D97924"/>
    <w:rsid w:val="00DA1725"/>
    <w:rsid w:val="00DA2103"/>
    <w:rsid w:val="00DA297C"/>
    <w:rsid w:val="00DA3366"/>
    <w:rsid w:val="00DA38C6"/>
    <w:rsid w:val="00DA4DC7"/>
    <w:rsid w:val="00DA7DA1"/>
    <w:rsid w:val="00DB22E0"/>
    <w:rsid w:val="00DB611B"/>
    <w:rsid w:val="00DB6277"/>
    <w:rsid w:val="00DC1591"/>
    <w:rsid w:val="00DC18C8"/>
    <w:rsid w:val="00DC44FF"/>
    <w:rsid w:val="00DC4C5F"/>
    <w:rsid w:val="00DC5541"/>
    <w:rsid w:val="00DC76FA"/>
    <w:rsid w:val="00DD2544"/>
    <w:rsid w:val="00DD2C93"/>
    <w:rsid w:val="00DD313C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30751"/>
    <w:rsid w:val="00E33A4A"/>
    <w:rsid w:val="00E33C37"/>
    <w:rsid w:val="00E35DE3"/>
    <w:rsid w:val="00E404C5"/>
    <w:rsid w:val="00E46DB1"/>
    <w:rsid w:val="00E4735C"/>
    <w:rsid w:val="00E57F28"/>
    <w:rsid w:val="00E61D49"/>
    <w:rsid w:val="00E65289"/>
    <w:rsid w:val="00E65889"/>
    <w:rsid w:val="00E66695"/>
    <w:rsid w:val="00E66937"/>
    <w:rsid w:val="00E6708F"/>
    <w:rsid w:val="00E7387F"/>
    <w:rsid w:val="00E75596"/>
    <w:rsid w:val="00E77A40"/>
    <w:rsid w:val="00E77C2A"/>
    <w:rsid w:val="00E77E97"/>
    <w:rsid w:val="00E83708"/>
    <w:rsid w:val="00E851EE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B6A94"/>
    <w:rsid w:val="00EC04C8"/>
    <w:rsid w:val="00EC312B"/>
    <w:rsid w:val="00EC7B3C"/>
    <w:rsid w:val="00ED18ED"/>
    <w:rsid w:val="00ED2A5F"/>
    <w:rsid w:val="00ED4869"/>
    <w:rsid w:val="00ED543E"/>
    <w:rsid w:val="00EE1969"/>
    <w:rsid w:val="00EE2231"/>
    <w:rsid w:val="00EE2F26"/>
    <w:rsid w:val="00EF0137"/>
    <w:rsid w:val="00EF4698"/>
    <w:rsid w:val="00EF4F64"/>
    <w:rsid w:val="00EF51C5"/>
    <w:rsid w:val="00EF5BA4"/>
    <w:rsid w:val="00EF6273"/>
    <w:rsid w:val="00F029A5"/>
    <w:rsid w:val="00F04AC8"/>
    <w:rsid w:val="00F05994"/>
    <w:rsid w:val="00F06869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512"/>
    <w:rsid w:val="00F317C4"/>
    <w:rsid w:val="00F35E8D"/>
    <w:rsid w:val="00F35F78"/>
    <w:rsid w:val="00F37393"/>
    <w:rsid w:val="00F37E4A"/>
    <w:rsid w:val="00F40E37"/>
    <w:rsid w:val="00F41756"/>
    <w:rsid w:val="00F42A46"/>
    <w:rsid w:val="00F42AA1"/>
    <w:rsid w:val="00F445F0"/>
    <w:rsid w:val="00F4514F"/>
    <w:rsid w:val="00F454A3"/>
    <w:rsid w:val="00F462E8"/>
    <w:rsid w:val="00F50219"/>
    <w:rsid w:val="00F5188E"/>
    <w:rsid w:val="00F54A21"/>
    <w:rsid w:val="00F54C40"/>
    <w:rsid w:val="00F5543A"/>
    <w:rsid w:val="00F616C9"/>
    <w:rsid w:val="00F61BCC"/>
    <w:rsid w:val="00F61CF3"/>
    <w:rsid w:val="00F61DB2"/>
    <w:rsid w:val="00F62503"/>
    <w:rsid w:val="00F70F88"/>
    <w:rsid w:val="00F76979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B0F1C"/>
    <w:rsid w:val="00FB4EB2"/>
    <w:rsid w:val="00FB5D4A"/>
    <w:rsid w:val="00FB60F3"/>
    <w:rsid w:val="00FB7FB2"/>
    <w:rsid w:val="00FC0848"/>
    <w:rsid w:val="00FC099C"/>
    <w:rsid w:val="00FC365A"/>
    <w:rsid w:val="00FC6DD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D69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2</cp:revision>
  <cp:lastPrinted>2022-01-04T08:32:00Z</cp:lastPrinted>
  <dcterms:created xsi:type="dcterms:W3CDTF">2022-06-02T09:27:00Z</dcterms:created>
  <dcterms:modified xsi:type="dcterms:W3CDTF">2022-06-02T09:27:00Z</dcterms:modified>
</cp:coreProperties>
</file>