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5CFA" w14:textId="47602DF8" w:rsidR="00CB2742" w:rsidRDefault="005E1F4E" w:rsidP="00CB2742">
      <w:r w:rsidRPr="007C2A24">
        <w:t>La production de lait bio continue de diminuer</w:t>
      </w:r>
      <w:r w:rsidR="00CB2742" w:rsidRPr="007C2A24">
        <w:t xml:space="preserve"> en France</w:t>
      </w:r>
      <w:r w:rsidRPr="007C2A24">
        <w:t>. Après une chute de 4,5% l’an dernier, la collecte a de nouveau perdu 5% sur le premier semestre 2024</w:t>
      </w:r>
      <w:r w:rsidR="00412CF1" w:rsidRPr="007C2A24">
        <w:t xml:space="preserve"> avec un</w:t>
      </w:r>
      <w:r w:rsidR="003E7B38" w:rsidRPr="007C2A24">
        <w:t xml:space="preserve"> recul de</w:t>
      </w:r>
      <w:r w:rsidR="00F1711B" w:rsidRPr="007C2A24">
        <w:t xml:space="preserve"> </w:t>
      </w:r>
      <w:r w:rsidR="00412CF1" w:rsidRPr="007C2A24">
        <w:t>6,5 % au pic de collecte en mai</w:t>
      </w:r>
      <w:r w:rsidRPr="007C2A24">
        <w:t xml:space="preserve"> ; </w:t>
      </w:r>
      <w:r w:rsidR="00F1711B" w:rsidRPr="007C2A24">
        <w:t>s</w:t>
      </w:r>
      <w:r w:rsidR="00412CF1" w:rsidRPr="007C2A24">
        <w:t xml:space="preserve">ur un an, la collecte </w:t>
      </w:r>
      <w:r w:rsidR="00367B38" w:rsidRPr="007C2A24">
        <w:t xml:space="preserve">est </w:t>
      </w:r>
      <w:r w:rsidR="00261E74" w:rsidRPr="007C2A24">
        <w:t>retombée à 1</w:t>
      </w:r>
      <w:r w:rsidR="00F1711B" w:rsidRPr="007C2A24">
        <w:t xml:space="preserve"> </w:t>
      </w:r>
      <w:r w:rsidR="00436EAC" w:rsidRPr="007C2A24">
        <w:t>milliard</w:t>
      </w:r>
      <w:r w:rsidR="00F1711B" w:rsidRPr="007C2A24">
        <w:t xml:space="preserve"> </w:t>
      </w:r>
      <w:r w:rsidR="00261E74" w:rsidRPr="007C2A24">
        <w:t>200 millions de litres</w:t>
      </w:r>
      <w:r w:rsidR="00F1711B" w:rsidRPr="007C2A24">
        <w:t>, deux ans</w:t>
      </w:r>
      <w:r w:rsidR="00261E74" w:rsidRPr="007C2A24">
        <w:t xml:space="preserve"> après avoir flirté avec la barre</w:t>
      </w:r>
      <w:r w:rsidR="00F1711B" w:rsidRPr="007C2A24">
        <w:t xml:space="preserve"> des</w:t>
      </w:r>
      <w:r w:rsidR="00261E74" w:rsidRPr="007C2A24">
        <w:t xml:space="preserve"> 1 milliard 300</w:t>
      </w:r>
      <w:r w:rsidR="00F8194E" w:rsidRPr="007C2A24">
        <w:t xml:space="preserve"> millions de litres</w:t>
      </w:r>
      <w:r w:rsidR="00261E74" w:rsidRPr="007C2A24">
        <w:t xml:space="preserve"> </w:t>
      </w:r>
      <w:r w:rsidR="00F1711B" w:rsidRPr="007C2A24">
        <w:t>à son maximum</w:t>
      </w:r>
      <w:r w:rsidR="00261E74" w:rsidRPr="007C2A24">
        <w:t xml:space="preserve">. </w:t>
      </w:r>
      <w:r w:rsidR="00CB2742" w:rsidRPr="007C2A24">
        <w:t>D’après notre enquête de prospective réalisée auprès des opérateurs, le rythme de baisse de la production pourrait légèrement diminuer dans les prochains mois</w:t>
      </w:r>
      <w:r w:rsidR="004F75E3" w:rsidRPr="007C2A24">
        <w:t>.</w:t>
      </w:r>
      <w:r w:rsidR="00CB2742">
        <w:t xml:space="preserve"> </w:t>
      </w:r>
    </w:p>
    <w:p w14:paraId="56687B75" w14:textId="1F0F2111" w:rsidR="00E2551F" w:rsidRDefault="007C2A24">
      <w:r w:rsidRPr="007C2A24">
        <w:drawing>
          <wp:inline distT="0" distB="0" distL="0" distR="0" wp14:anchorId="22745F0C" wp14:editId="6CFE47C6">
            <wp:extent cx="4590758" cy="2715895"/>
            <wp:effectExtent l="0" t="0" r="635" b="8255"/>
            <wp:docPr id="2143477073" name="Image 5" descr="Une image contenant texte, Tracé, diagramme, ligne&#10;&#10;Description générée automatiquement">
              <a:extLst xmlns:a="http://schemas.openxmlformats.org/drawingml/2006/main">
                <a:ext uri="{FF2B5EF4-FFF2-40B4-BE49-F238E27FC236}">
                  <a16:creationId xmlns:a16="http://schemas.microsoft.com/office/drawing/2014/main" id="{C0390D34-D449-983C-3BE9-ABAC03EDD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77073" name="Image 5" descr="Une image contenant texte, Tracé, diagramme, ligne&#10;&#10;Description générée automatiquement">
                      <a:extLst>
                        <a:ext uri="{FF2B5EF4-FFF2-40B4-BE49-F238E27FC236}">
                          <a16:creationId xmlns:a16="http://schemas.microsoft.com/office/drawing/2014/main" id="{C0390D34-D449-983C-3BE9-ABAC03EDD2A6}"/>
                        </a:ext>
                      </a:extLst>
                    </pic:cNvPr>
                    <pic:cNvPicPr>
                      <a:picLocks noChangeAspect="1"/>
                    </pic:cNvPicPr>
                  </pic:nvPicPr>
                  <pic:blipFill>
                    <a:blip r:embed="rId8"/>
                    <a:stretch>
                      <a:fillRect/>
                    </a:stretch>
                  </pic:blipFill>
                  <pic:spPr>
                    <a:xfrm>
                      <a:off x="0" y="0"/>
                      <a:ext cx="4595180" cy="2718511"/>
                    </a:xfrm>
                    <a:prstGeom prst="rect">
                      <a:avLst/>
                    </a:prstGeom>
                  </pic:spPr>
                </pic:pic>
              </a:graphicData>
            </a:graphic>
          </wp:inline>
        </w:drawing>
      </w:r>
    </w:p>
    <w:p w14:paraId="4D9E10CF" w14:textId="77777777" w:rsidR="00A5043D" w:rsidRDefault="00A5043D"/>
    <w:p w14:paraId="63AD5EF7" w14:textId="0A8128A7" w:rsidR="009B392D" w:rsidRDefault="000416C1" w:rsidP="007C2A24">
      <w:r>
        <w:t xml:space="preserve">La principale raison de la baisse de production tient toujours au nombre soutenu </w:t>
      </w:r>
      <w:r w:rsidR="009E5C21">
        <w:t xml:space="preserve">d’arrêts d’activité </w:t>
      </w:r>
      <w:r w:rsidR="00B56B25">
        <w:t>en lait bio estimé</w:t>
      </w:r>
      <w:r w:rsidR="001A4534">
        <w:t xml:space="preserve"> aux alentours de 5% pour la deuxième année de suite</w:t>
      </w:r>
      <w:r w:rsidR="00A46C2F">
        <w:t xml:space="preserve">. </w:t>
      </w:r>
      <w:r w:rsidR="00544187" w:rsidRPr="009F7AEA">
        <w:t>En 2024, le nombre de points de collectes bio est repassé sous la barre des 4000.</w:t>
      </w:r>
      <w:r w:rsidR="00A46C2F" w:rsidRPr="009F7AEA">
        <w:t xml:space="preserve"> </w:t>
      </w:r>
      <w:r w:rsidR="00544187" w:rsidRPr="009F7AEA">
        <w:t>C</w:t>
      </w:r>
      <w:r w:rsidR="00A46C2F" w:rsidRPr="009F7AEA">
        <w:t xml:space="preserve">e sont presque 10% des producteurs qui ont stoppé leur activité </w:t>
      </w:r>
      <w:r w:rsidR="003F7ECA" w:rsidRPr="009F7AEA">
        <w:t xml:space="preserve">lait </w:t>
      </w:r>
      <w:r w:rsidR="00141587" w:rsidRPr="009F7AEA">
        <w:t xml:space="preserve">bio </w:t>
      </w:r>
      <w:r w:rsidR="00A46C2F" w:rsidRPr="009F7AEA">
        <w:t>depuis 2 ans.</w:t>
      </w:r>
      <w:r w:rsidR="00A46C2F">
        <w:t xml:space="preserve"> </w:t>
      </w:r>
      <w:r w:rsidR="003D7CAC">
        <w:t xml:space="preserve">Une moitié des </w:t>
      </w:r>
      <w:r w:rsidR="00E65541">
        <w:t>éleveurs</w:t>
      </w:r>
      <w:r w:rsidR="003D7CAC">
        <w:t xml:space="preserve"> </w:t>
      </w:r>
      <w:r w:rsidR="005F18E2">
        <w:t xml:space="preserve">est repassée en conventionnel, l’autre </w:t>
      </w:r>
      <w:r w:rsidR="00192C8B">
        <w:t xml:space="preserve">a </w:t>
      </w:r>
      <w:r w:rsidR="003D7CAC">
        <w:t>stoppé son activité laitière</w:t>
      </w:r>
      <w:r w:rsidR="00192C8B">
        <w:t xml:space="preserve"> ou agricole</w:t>
      </w:r>
      <w:r w:rsidR="000B1E03">
        <w:t xml:space="preserve">. </w:t>
      </w:r>
      <w:r w:rsidR="003D7CAC">
        <w:t xml:space="preserve"> </w:t>
      </w:r>
    </w:p>
    <w:p w14:paraId="4B9D6FA5" w14:textId="01B89AD6" w:rsidR="009B392D" w:rsidRDefault="003B0EA2">
      <w:r>
        <w:rPr>
          <w:noProof/>
        </w:rPr>
        <w:drawing>
          <wp:inline distT="0" distB="0" distL="0" distR="0" wp14:anchorId="67F81F97" wp14:editId="56B3FF8F">
            <wp:extent cx="4649470" cy="2673762"/>
            <wp:effectExtent l="0" t="0" r="0" b="0"/>
            <wp:docPr id="24075945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1978" cy="2680955"/>
                    </a:xfrm>
                    <a:prstGeom prst="rect">
                      <a:avLst/>
                    </a:prstGeom>
                    <a:noFill/>
                  </pic:spPr>
                </pic:pic>
              </a:graphicData>
            </a:graphic>
          </wp:inline>
        </w:drawing>
      </w:r>
    </w:p>
    <w:p w14:paraId="58919644" w14:textId="5E9D9D9F" w:rsidR="00003385" w:rsidRDefault="003B0EA2" w:rsidP="00003385">
      <w:r w:rsidRPr="003B0EA2">
        <w:t>Le</w:t>
      </w:r>
      <w:r w:rsidR="00003385" w:rsidRPr="003B0EA2">
        <w:t xml:space="preserve"> prix</w:t>
      </w:r>
      <w:r w:rsidR="00215EBB" w:rsidRPr="003B0EA2">
        <w:t xml:space="preserve"> rée</w:t>
      </w:r>
      <w:r w:rsidR="003F7ECA" w:rsidRPr="003B0EA2">
        <w:t>l</w:t>
      </w:r>
      <w:r w:rsidR="00003385" w:rsidRPr="003B0EA2">
        <w:t xml:space="preserve"> du lait bio payé aux éleveurs est </w:t>
      </w:r>
      <w:r w:rsidR="00156C68" w:rsidRPr="003B0EA2">
        <w:t>parfaitement</w:t>
      </w:r>
      <w:r w:rsidR="00003385" w:rsidRPr="003B0EA2">
        <w:t xml:space="preserve"> stable sur</w:t>
      </w:r>
      <w:r w:rsidR="00156C68" w:rsidRPr="003B0EA2">
        <w:t xml:space="preserve"> un an</w:t>
      </w:r>
      <w:r w:rsidR="000B3857" w:rsidRPr="003B0EA2">
        <w:t xml:space="preserve"> en </w:t>
      </w:r>
      <w:r w:rsidR="005D36DD" w:rsidRPr="003B0EA2">
        <w:t>2024</w:t>
      </w:r>
      <w:r w:rsidR="00A47828" w:rsidRPr="003B0EA2">
        <w:t>, après avoir progressé de 5% en 2023</w:t>
      </w:r>
      <w:r w:rsidR="005D36DD" w:rsidRPr="003B0EA2">
        <w:t xml:space="preserve">. Sur 12 mois </w:t>
      </w:r>
      <w:r w:rsidR="0035263C" w:rsidRPr="003B0EA2">
        <w:t>glissants, il</w:t>
      </w:r>
      <w:r w:rsidR="005D36DD" w:rsidRPr="003B0EA2">
        <w:t xml:space="preserve"> s’est établi </w:t>
      </w:r>
      <w:r w:rsidR="00215EBB" w:rsidRPr="003B0EA2">
        <w:t xml:space="preserve">à </w:t>
      </w:r>
      <w:r w:rsidR="000B3857" w:rsidRPr="003B0EA2">
        <w:t>520</w:t>
      </w:r>
      <w:r w:rsidR="0035263C" w:rsidRPr="003B0EA2">
        <w:t>€</w:t>
      </w:r>
      <w:r w:rsidR="000B3857" w:rsidRPr="003B0EA2">
        <w:t xml:space="preserve"> pour 1 000 litres</w:t>
      </w:r>
      <w:r w:rsidR="00AA73DC" w:rsidRPr="003B0EA2">
        <w:t xml:space="preserve">, </w:t>
      </w:r>
      <w:r w:rsidR="00D50D60" w:rsidRPr="003B0EA2">
        <w:t xml:space="preserve">soit </w:t>
      </w:r>
      <w:r w:rsidR="006A2E48" w:rsidRPr="003B0EA2">
        <w:t>5</w:t>
      </w:r>
      <w:r w:rsidR="00AA73DC" w:rsidRPr="003B0EA2">
        <w:t xml:space="preserve">7€ de + </w:t>
      </w:r>
      <w:r w:rsidR="005A3306" w:rsidRPr="003B0EA2">
        <w:t xml:space="preserve">que le prix du lait conventionnel </w:t>
      </w:r>
      <w:r w:rsidR="00D50D60" w:rsidRPr="003B0EA2">
        <w:t>sur la même période</w:t>
      </w:r>
      <w:r w:rsidR="005A3306" w:rsidRPr="003B0EA2">
        <w:t xml:space="preserve">, également stable. </w:t>
      </w:r>
      <w:r w:rsidR="00261CE0" w:rsidRPr="003B0EA2">
        <w:t xml:space="preserve">Rappelons que </w:t>
      </w:r>
      <w:r w:rsidR="00261CE0" w:rsidRPr="003B0EA2">
        <w:lastRenderedPageBreak/>
        <w:t xml:space="preserve">l’écart de prix moyen </w:t>
      </w:r>
      <w:r w:rsidR="00FF3118" w:rsidRPr="003B0EA2">
        <w:t>entre bio et conventionnel</w:t>
      </w:r>
      <w:r w:rsidR="00FF3118">
        <w:t xml:space="preserve"> </w:t>
      </w:r>
      <w:r w:rsidR="00261CE0">
        <w:t>se situait autour de 120€ avant la crise inflationniste.</w:t>
      </w:r>
    </w:p>
    <w:p w14:paraId="4B2B67FC" w14:textId="409A7BA5" w:rsidR="00003385" w:rsidRDefault="00681149" w:rsidP="00254635">
      <w:r>
        <w:rPr>
          <w:noProof/>
        </w:rPr>
        <w:drawing>
          <wp:inline distT="0" distB="0" distL="0" distR="0" wp14:anchorId="7162ABE7" wp14:editId="1084EE3B">
            <wp:extent cx="4715651" cy="3358926"/>
            <wp:effectExtent l="0" t="0" r="8890" b="0"/>
            <wp:docPr id="142069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26648" cy="3366759"/>
                    </a:xfrm>
                    <a:prstGeom prst="rect">
                      <a:avLst/>
                    </a:prstGeom>
                    <a:noFill/>
                  </pic:spPr>
                </pic:pic>
              </a:graphicData>
            </a:graphic>
          </wp:inline>
        </w:drawing>
      </w:r>
    </w:p>
    <w:p w14:paraId="486B095F" w14:textId="748E3D1E" w:rsidR="001125A1" w:rsidRDefault="00D06131">
      <w:r w:rsidRPr="00681149">
        <w:t>Pour la 4</w:t>
      </w:r>
      <w:r w:rsidRPr="00681149">
        <w:rPr>
          <w:vertAlign w:val="superscript"/>
        </w:rPr>
        <w:t>ème</w:t>
      </w:r>
      <w:r w:rsidRPr="00681149">
        <w:t xml:space="preserve"> année de suite, </w:t>
      </w:r>
      <w:r w:rsidR="0092064E" w:rsidRPr="00681149">
        <w:t>l</w:t>
      </w:r>
      <w:r w:rsidR="00665543" w:rsidRPr="00681149">
        <w:t>es ventes de produits laitiers</w:t>
      </w:r>
      <w:r w:rsidR="00BC3BAC" w:rsidRPr="00681149">
        <w:t xml:space="preserve"> biologiques en grandes et moyennes surfaces</w:t>
      </w:r>
      <w:r w:rsidR="007877A3" w:rsidRPr="00681149">
        <w:t xml:space="preserve"> diminuent </w:t>
      </w:r>
      <w:r w:rsidRPr="00681149">
        <w:t>en 2024</w:t>
      </w:r>
      <w:r w:rsidR="0035263C" w:rsidRPr="00681149">
        <w:t>, d’après les données du panel distributeur CIRCANA</w:t>
      </w:r>
      <w:r w:rsidRPr="00681149">
        <w:t>.</w:t>
      </w:r>
      <w:r w:rsidR="000D5906" w:rsidRPr="00681149">
        <w:t xml:space="preserve"> </w:t>
      </w:r>
      <w:r w:rsidR="00003A07" w:rsidRPr="00681149">
        <w:t xml:space="preserve">Néanmoins, </w:t>
      </w:r>
      <w:r w:rsidR="00A06139" w:rsidRPr="00681149">
        <w:t>le rythme de baisse est nettement ralenti depuis le début de l’année</w:t>
      </w:r>
      <w:r w:rsidR="00E935D3" w:rsidRPr="00681149">
        <w:t xml:space="preserve">, en lien avec </w:t>
      </w:r>
      <w:r w:rsidR="0035263C" w:rsidRPr="00681149">
        <w:t>la stabilisation</w:t>
      </w:r>
      <w:r w:rsidR="00E935D3" w:rsidRPr="00681149">
        <w:t xml:space="preserve"> des prix de l’alimentaire.</w:t>
      </w:r>
      <w:r w:rsidR="007757AD" w:rsidRPr="00681149">
        <w:t xml:space="preserve"> </w:t>
      </w:r>
      <w:r w:rsidR="00B6390A">
        <w:t>Au</w:t>
      </w:r>
      <w:r w:rsidR="00B6390A">
        <w:t xml:space="preserve"> premier semestre 2024</w:t>
      </w:r>
      <w:r w:rsidR="00B6390A">
        <w:t>, l</w:t>
      </w:r>
      <w:r w:rsidR="000C6DF7" w:rsidRPr="00681149">
        <w:t>e repli</w:t>
      </w:r>
      <w:r w:rsidR="00A06139" w:rsidRPr="00681149">
        <w:t xml:space="preserve"> n’est que de 7%</w:t>
      </w:r>
      <w:r w:rsidR="000C6DF7" w:rsidRPr="00681149">
        <w:t xml:space="preserve"> sur un an</w:t>
      </w:r>
      <w:r w:rsidR="00A06139" w:rsidRPr="00681149">
        <w:t xml:space="preserve">, contre </w:t>
      </w:r>
      <w:r w:rsidR="00A70485" w:rsidRPr="00681149">
        <w:t>près de</w:t>
      </w:r>
      <w:r w:rsidR="00A06139" w:rsidRPr="00681149">
        <w:t xml:space="preserve"> 12% ces deux dernières années</w:t>
      </w:r>
      <w:r w:rsidR="00254635" w:rsidRPr="00681149">
        <w:t>.</w:t>
      </w:r>
      <w:r w:rsidR="00EC7A40" w:rsidRPr="00681149">
        <w:t xml:space="preserve"> Sur le </w:t>
      </w:r>
      <w:r w:rsidR="00F92CB0" w:rsidRPr="00681149">
        <w:t xml:space="preserve">seul </w:t>
      </w:r>
      <w:r w:rsidR="00EC7A40" w:rsidRPr="00681149">
        <w:t xml:space="preserve">deuxième trimestre, les ventes de produits laitiers bio n’ont </w:t>
      </w:r>
      <w:r w:rsidR="004E782B" w:rsidRPr="00681149">
        <w:t xml:space="preserve">même </w:t>
      </w:r>
      <w:r w:rsidR="00EC7A40" w:rsidRPr="00681149">
        <w:t>reculé que de 5%</w:t>
      </w:r>
      <w:r w:rsidR="00A32233" w:rsidRPr="00681149">
        <w:t> </w:t>
      </w:r>
      <w:r w:rsidR="00FD48B7" w:rsidRPr="00681149">
        <w:t xml:space="preserve">par rapport à </w:t>
      </w:r>
      <w:r w:rsidR="004E782B" w:rsidRPr="00681149">
        <w:t>2023 :</w:t>
      </w:r>
      <w:r w:rsidR="00DA0552" w:rsidRPr="00681149">
        <w:t xml:space="preserve"> les </w:t>
      </w:r>
      <w:r w:rsidR="0035263C" w:rsidRPr="00681149">
        <w:t xml:space="preserve">achats </w:t>
      </w:r>
      <w:r w:rsidR="00DA0552" w:rsidRPr="00681149">
        <w:t xml:space="preserve">de yaourts </w:t>
      </w:r>
      <w:r w:rsidR="00F72BE4" w:rsidRPr="00681149">
        <w:t xml:space="preserve">bio </w:t>
      </w:r>
      <w:r w:rsidR="00DA0552" w:rsidRPr="00681149">
        <w:t xml:space="preserve">ont même retrouvé un niveau légèrement </w:t>
      </w:r>
      <w:r w:rsidR="00F72BE4" w:rsidRPr="00681149">
        <w:t>supérieur à</w:t>
      </w:r>
      <w:r w:rsidR="00DA0552" w:rsidRPr="00681149">
        <w:t xml:space="preserve"> leur niveau de 2023</w:t>
      </w:r>
      <w:r w:rsidR="00051FA1" w:rsidRPr="00681149">
        <w:t xml:space="preserve"> </w:t>
      </w:r>
      <w:r w:rsidR="009D2DAA" w:rsidRPr="00681149">
        <w:t>en juin et juillet</w:t>
      </w:r>
      <w:r w:rsidR="007D3399" w:rsidRPr="00681149">
        <w:t xml:space="preserve"> ; il s’agit de </w:t>
      </w:r>
      <w:r w:rsidR="001D6DF0" w:rsidRPr="00681149">
        <w:t>la première</w:t>
      </w:r>
      <w:r w:rsidR="0064063E" w:rsidRPr="00681149">
        <w:t xml:space="preserve"> hausse </w:t>
      </w:r>
      <w:r w:rsidR="00032F3F" w:rsidRPr="00681149">
        <w:t xml:space="preserve">de consommation </w:t>
      </w:r>
      <w:r w:rsidR="0064063E" w:rsidRPr="00681149">
        <w:t>observée depuis plus de 3 ans, pour une catégorie de produit laitier bio</w:t>
      </w:r>
      <w:r w:rsidR="009D2DAA" w:rsidRPr="00681149">
        <w:t>.</w:t>
      </w:r>
      <w:r w:rsidR="009D2DAA">
        <w:t xml:space="preserve"> </w:t>
      </w:r>
    </w:p>
    <w:p w14:paraId="59D3F97C" w14:textId="68C755AC" w:rsidR="00F975AE" w:rsidRDefault="00C94E6C">
      <w:r>
        <w:rPr>
          <w:noProof/>
        </w:rPr>
        <w:drawing>
          <wp:inline distT="0" distB="0" distL="0" distR="0" wp14:anchorId="422E8AC4" wp14:editId="65632B75">
            <wp:extent cx="5078780" cy="2884805"/>
            <wp:effectExtent l="0" t="0" r="7620" b="0"/>
            <wp:docPr id="1865171279" name="Image 1" descr="Une image contenant texte, diagramme, Tracé,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71279" name="Image 1" descr="Une image contenant texte, diagramme, Tracé, ligne&#10;&#10;Description générée automatiquement"/>
                    <pic:cNvPicPr/>
                  </pic:nvPicPr>
                  <pic:blipFill>
                    <a:blip r:embed="rId11"/>
                    <a:stretch>
                      <a:fillRect/>
                    </a:stretch>
                  </pic:blipFill>
                  <pic:spPr>
                    <a:xfrm>
                      <a:off x="0" y="0"/>
                      <a:ext cx="5080077" cy="2885542"/>
                    </a:xfrm>
                    <a:prstGeom prst="rect">
                      <a:avLst/>
                    </a:prstGeom>
                  </pic:spPr>
                </pic:pic>
              </a:graphicData>
            </a:graphic>
          </wp:inline>
        </w:drawing>
      </w:r>
    </w:p>
    <w:p w14:paraId="6ED364C1" w14:textId="3853259F" w:rsidR="001D6DF0" w:rsidRDefault="00582DB5" w:rsidP="001D6DF0">
      <w:r w:rsidRPr="00681149">
        <w:lastRenderedPageBreak/>
        <w:t>Ce</w:t>
      </w:r>
      <w:r w:rsidR="001D6DF0" w:rsidRPr="00681149">
        <w:t xml:space="preserve"> début de stabilisation</w:t>
      </w:r>
      <w:r w:rsidR="00E27596" w:rsidRPr="00681149">
        <w:t xml:space="preserve"> des ventes bio</w:t>
      </w:r>
      <w:r w:rsidR="001D6DF0" w:rsidRPr="00681149">
        <w:t xml:space="preserve"> est en partie lié à la belle dynamique des </w:t>
      </w:r>
      <w:r w:rsidR="00E27596" w:rsidRPr="00681149">
        <w:t>achats</w:t>
      </w:r>
      <w:r w:rsidR="001D6DF0" w:rsidRPr="00681149">
        <w:t xml:space="preserve"> de produits laitiers dans leur ensemble, qui progressent en 2024. L’inflexion positive de la courbe est moins visible en ce qui concerne la part de bio dans les achats de produits laitiers, qui est retombée à 3,</w:t>
      </w:r>
      <w:r w:rsidRPr="00681149">
        <w:t>7</w:t>
      </w:r>
      <w:r w:rsidR="001D6DF0" w:rsidRPr="00681149">
        <w:t>% en volume équivalent lait, très loin de son niveau record de mars 2020</w:t>
      </w:r>
      <w:r w:rsidRPr="00681149">
        <w:t xml:space="preserve"> de 5,2%</w:t>
      </w:r>
      <w:r w:rsidR="001D6DF0" w:rsidRPr="00681149">
        <w:t>.</w:t>
      </w:r>
    </w:p>
    <w:p w14:paraId="07309FAC" w14:textId="77777777" w:rsidR="00F975AE" w:rsidRDefault="00F975AE"/>
    <w:p w14:paraId="6125896D" w14:textId="750B0C5B" w:rsidR="00B26A94" w:rsidRDefault="00A73DF1">
      <w:r>
        <w:rPr>
          <w:noProof/>
        </w:rPr>
        <w:drawing>
          <wp:inline distT="0" distB="0" distL="0" distR="0" wp14:anchorId="4920F01B" wp14:editId="19709EB3">
            <wp:extent cx="4438186" cy="2985450"/>
            <wp:effectExtent l="0" t="0" r="635" b="0"/>
            <wp:docPr id="78444087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45260" cy="2990209"/>
                    </a:xfrm>
                    <a:prstGeom prst="rect">
                      <a:avLst/>
                    </a:prstGeom>
                    <a:noFill/>
                  </pic:spPr>
                </pic:pic>
              </a:graphicData>
            </a:graphic>
          </wp:inline>
        </w:drawing>
      </w:r>
    </w:p>
    <w:p w14:paraId="14460B37" w14:textId="77777777" w:rsidR="00C15BE4" w:rsidRDefault="00C15BE4"/>
    <w:p w14:paraId="21C9A3BB" w14:textId="028A641E" w:rsidR="007A7077" w:rsidRDefault="00926151">
      <w:r w:rsidRPr="00A73DF1">
        <w:t>Dans d’autre pays européens, la consommation d</w:t>
      </w:r>
      <w:r w:rsidR="00C92790" w:rsidRPr="00A73DF1">
        <w:t>e</w:t>
      </w:r>
      <w:r w:rsidRPr="00A73DF1">
        <w:t xml:space="preserve"> lait bio repart à la hausse avec la détente des prix de l’alimentaire. Après avoir sévèrement chutée en 202</w:t>
      </w:r>
      <w:r w:rsidR="00FF5D59" w:rsidRPr="00A73DF1">
        <w:t>2</w:t>
      </w:r>
      <w:r w:rsidRPr="00A73DF1">
        <w:t xml:space="preserve"> et 2023, la consommation </w:t>
      </w:r>
      <w:r w:rsidR="003D67C9" w:rsidRPr="00A73DF1">
        <w:t xml:space="preserve">de produits laitiers bio repart nettement au </w:t>
      </w:r>
      <w:r w:rsidR="005A6AD1" w:rsidRPr="00A73DF1">
        <w:t xml:space="preserve">Royaume-Uni, avec des hausses à deux chiffres </w:t>
      </w:r>
      <w:r w:rsidR="001B61D6" w:rsidRPr="00A73DF1">
        <w:t>sur le deuxième trimestre pour le fromage et le beurre b</w:t>
      </w:r>
      <w:r w:rsidR="00A63461" w:rsidRPr="00A73DF1">
        <w:t>io</w:t>
      </w:r>
      <w:r w:rsidR="008F3240" w:rsidRPr="00A73DF1">
        <w:t xml:space="preserve">, et de +5% </w:t>
      </w:r>
      <w:r w:rsidR="00A63461" w:rsidRPr="00A73DF1">
        <w:t>pour le lait liquide. En Allemagne, les ventes de lait liquide bio</w:t>
      </w:r>
      <w:r w:rsidR="00501A89" w:rsidRPr="00A73DF1">
        <w:t xml:space="preserve"> ont augmenté de +9% au 2</w:t>
      </w:r>
      <w:r w:rsidR="00501A89" w:rsidRPr="00A73DF1">
        <w:rPr>
          <w:vertAlign w:val="superscript"/>
        </w:rPr>
        <w:t>ème</w:t>
      </w:r>
      <w:r w:rsidR="00501A89" w:rsidRPr="00A73DF1">
        <w:t xml:space="preserve"> trimestre, si bien que la part de </w:t>
      </w:r>
      <w:r w:rsidR="001B1A3E" w:rsidRPr="00A73DF1">
        <w:t xml:space="preserve">marché du </w:t>
      </w:r>
      <w:r w:rsidR="00501A89" w:rsidRPr="00A73DF1">
        <w:t>bio atteint des niveaux records</w:t>
      </w:r>
      <w:r w:rsidR="00A63461" w:rsidRPr="00A73DF1">
        <w:t> </w:t>
      </w:r>
      <w:r w:rsidR="007651A6" w:rsidRPr="00A73DF1">
        <w:t>; Avec</w:t>
      </w:r>
      <w:r w:rsidR="005E097D" w:rsidRPr="00A73DF1">
        <w:t xml:space="preserve"> cette reprise qui tarde à arriver, la France fait donc figure d’exception.</w:t>
      </w:r>
      <w:r w:rsidR="005E097D">
        <w:t xml:space="preserve"> </w:t>
      </w:r>
    </w:p>
    <w:p w14:paraId="1A69388F" w14:textId="4CFF01F6" w:rsidR="00501A89" w:rsidRDefault="00367C14">
      <w:r>
        <w:rPr>
          <w:noProof/>
        </w:rPr>
        <w:lastRenderedPageBreak/>
        <w:drawing>
          <wp:inline distT="0" distB="0" distL="0" distR="0" wp14:anchorId="49BB36EA" wp14:editId="3D87AFD0">
            <wp:extent cx="5429250" cy="3927091"/>
            <wp:effectExtent l="0" t="0" r="0" b="0"/>
            <wp:docPr id="33517648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39360" cy="3934403"/>
                    </a:xfrm>
                    <a:prstGeom prst="rect">
                      <a:avLst/>
                    </a:prstGeom>
                    <a:noFill/>
                  </pic:spPr>
                </pic:pic>
              </a:graphicData>
            </a:graphic>
          </wp:inline>
        </w:drawing>
      </w:r>
    </w:p>
    <w:p w14:paraId="470A6997" w14:textId="77777777" w:rsidR="00F2139D" w:rsidRDefault="00F2139D"/>
    <w:p w14:paraId="75EE95B7" w14:textId="4AC6318C" w:rsidR="00F2139D" w:rsidRDefault="00F2139D" w:rsidP="00F2139D">
      <w:r w:rsidRPr="00ED6668">
        <w:t xml:space="preserve">Dans la restauration collective, la part de produit laitiers acheté en bio a stagné à 9% en valeur en 2023, le même niveau qu’en 2022, très loin de l’obligation de 20% fixée par la loi </w:t>
      </w:r>
      <w:proofErr w:type="spellStart"/>
      <w:r w:rsidRPr="00ED6668">
        <w:t>EGAlim</w:t>
      </w:r>
      <w:proofErr w:type="spellEnd"/>
      <w:r w:rsidRPr="00ED6668">
        <w:t>, censée s’appliquer dès janvier 2022. Ce défaut d’application de la loi est responsable d’environ 1/5</w:t>
      </w:r>
      <w:r w:rsidRPr="00ED6668">
        <w:rPr>
          <w:vertAlign w:val="superscript"/>
        </w:rPr>
        <w:t>ème</w:t>
      </w:r>
      <w:r w:rsidRPr="00ED6668">
        <w:t xml:space="preserve"> des déclassements, soit environ 100 millions de litre, moyennant une perte que la filière a estimée à 20 millions d’euros par an en 2022 et en 2023.</w:t>
      </w:r>
      <w:r>
        <w:t xml:space="preserve"> </w:t>
      </w:r>
    </w:p>
    <w:p w14:paraId="5CF27747" w14:textId="77777777" w:rsidR="00F2139D" w:rsidRDefault="00F2139D" w:rsidP="00F2139D"/>
    <w:p w14:paraId="5CD6CAEA" w14:textId="77777777" w:rsidR="00F2139D" w:rsidRDefault="00F2139D" w:rsidP="00F2139D">
      <w:r>
        <w:rPr>
          <w:noProof/>
        </w:rPr>
        <w:drawing>
          <wp:inline distT="0" distB="0" distL="0" distR="0" wp14:anchorId="373350F8" wp14:editId="57BE6078">
            <wp:extent cx="4163695" cy="3170555"/>
            <wp:effectExtent l="0" t="0" r="8255" b="10795"/>
            <wp:docPr id="973138442" name="Graphique 1">
              <a:extLst xmlns:a="http://schemas.openxmlformats.org/drawingml/2006/main">
                <a:ext uri="{FF2B5EF4-FFF2-40B4-BE49-F238E27FC236}">
                  <a16:creationId xmlns:a16="http://schemas.microsoft.com/office/drawing/2014/main" id="{31422C3E-1AD7-2F63-6AD9-DBA6C2CF4E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31DFDC" w14:textId="77777777" w:rsidR="00F2139D" w:rsidRDefault="00F2139D"/>
    <w:sectPr w:rsidR="00F21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82F"/>
    <w:rsid w:val="00003385"/>
    <w:rsid w:val="00003A07"/>
    <w:rsid w:val="00026F5F"/>
    <w:rsid w:val="00032F3F"/>
    <w:rsid w:val="000416C1"/>
    <w:rsid w:val="0004555F"/>
    <w:rsid w:val="00051FA1"/>
    <w:rsid w:val="000648F1"/>
    <w:rsid w:val="00070E99"/>
    <w:rsid w:val="00073CF3"/>
    <w:rsid w:val="000A32CB"/>
    <w:rsid w:val="000B1E03"/>
    <w:rsid w:val="000B3857"/>
    <w:rsid w:val="000C6DF7"/>
    <w:rsid w:val="000D5906"/>
    <w:rsid w:val="000D70AA"/>
    <w:rsid w:val="001125A1"/>
    <w:rsid w:val="00141587"/>
    <w:rsid w:val="00156C68"/>
    <w:rsid w:val="00174A26"/>
    <w:rsid w:val="001764EA"/>
    <w:rsid w:val="00176D7C"/>
    <w:rsid w:val="00191490"/>
    <w:rsid w:val="00192C8B"/>
    <w:rsid w:val="001A4534"/>
    <w:rsid w:val="001B1A3E"/>
    <w:rsid w:val="001B61D6"/>
    <w:rsid w:val="001D6DF0"/>
    <w:rsid w:val="001F7DBD"/>
    <w:rsid w:val="00215EBB"/>
    <w:rsid w:val="00224C8E"/>
    <w:rsid w:val="00254635"/>
    <w:rsid w:val="00257296"/>
    <w:rsid w:val="00261CE0"/>
    <w:rsid w:val="00261E74"/>
    <w:rsid w:val="002D4EC4"/>
    <w:rsid w:val="00327C98"/>
    <w:rsid w:val="00340C5F"/>
    <w:rsid w:val="00350D88"/>
    <w:rsid w:val="0035263C"/>
    <w:rsid w:val="00367B38"/>
    <w:rsid w:val="00367C14"/>
    <w:rsid w:val="00381AF6"/>
    <w:rsid w:val="003A78A3"/>
    <w:rsid w:val="003B0EA2"/>
    <w:rsid w:val="003C129A"/>
    <w:rsid w:val="003D015D"/>
    <w:rsid w:val="003D67C9"/>
    <w:rsid w:val="003D7CAC"/>
    <w:rsid w:val="003E7B38"/>
    <w:rsid w:val="003F5176"/>
    <w:rsid w:val="003F7ECA"/>
    <w:rsid w:val="00412CF1"/>
    <w:rsid w:val="00415E88"/>
    <w:rsid w:val="00436EAC"/>
    <w:rsid w:val="004500EE"/>
    <w:rsid w:val="00496D1A"/>
    <w:rsid w:val="004E550C"/>
    <w:rsid w:val="004E5CF6"/>
    <w:rsid w:val="004E70B1"/>
    <w:rsid w:val="004E782B"/>
    <w:rsid w:val="004F75E3"/>
    <w:rsid w:val="00501A89"/>
    <w:rsid w:val="00541E40"/>
    <w:rsid w:val="00544187"/>
    <w:rsid w:val="00551DD6"/>
    <w:rsid w:val="00554032"/>
    <w:rsid w:val="00567643"/>
    <w:rsid w:val="00575282"/>
    <w:rsid w:val="00582DB5"/>
    <w:rsid w:val="005A3306"/>
    <w:rsid w:val="005A6AD1"/>
    <w:rsid w:val="005B341E"/>
    <w:rsid w:val="005B79FF"/>
    <w:rsid w:val="005D0F19"/>
    <w:rsid w:val="005D36DD"/>
    <w:rsid w:val="005E097D"/>
    <w:rsid w:val="005E1F4E"/>
    <w:rsid w:val="005F0B8A"/>
    <w:rsid w:val="005F18E2"/>
    <w:rsid w:val="005F2735"/>
    <w:rsid w:val="00605AC7"/>
    <w:rsid w:val="0064063E"/>
    <w:rsid w:val="00665543"/>
    <w:rsid w:val="00681149"/>
    <w:rsid w:val="006A2E48"/>
    <w:rsid w:val="006B2EDD"/>
    <w:rsid w:val="006E7976"/>
    <w:rsid w:val="00710F24"/>
    <w:rsid w:val="0072270E"/>
    <w:rsid w:val="007351B0"/>
    <w:rsid w:val="00764766"/>
    <w:rsid w:val="007651A6"/>
    <w:rsid w:val="007747F9"/>
    <w:rsid w:val="007757AD"/>
    <w:rsid w:val="007877A3"/>
    <w:rsid w:val="007A2096"/>
    <w:rsid w:val="007A603A"/>
    <w:rsid w:val="007A7077"/>
    <w:rsid w:val="007C2A24"/>
    <w:rsid w:val="007C5204"/>
    <w:rsid w:val="007D3399"/>
    <w:rsid w:val="007E4C2E"/>
    <w:rsid w:val="008B2DB7"/>
    <w:rsid w:val="008D05AC"/>
    <w:rsid w:val="008D1A7D"/>
    <w:rsid w:val="008D46E7"/>
    <w:rsid w:val="008F3240"/>
    <w:rsid w:val="009100D4"/>
    <w:rsid w:val="0092064E"/>
    <w:rsid w:val="00924C9B"/>
    <w:rsid w:val="00926151"/>
    <w:rsid w:val="00946487"/>
    <w:rsid w:val="009B392D"/>
    <w:rsid w:val="009D2DAA"/>
    <w:rsid w:val="009E5C21"/>
    <w:rsid w:val="009F7AEA"/>
    <w:rsid w:val="00A01A55"/>
    <w:rsid w:val="00A02C51"/>
    <w:rsid w:val="00A06139"/>
    <w:rsid w:val="00A32233"/>
    <w:rsid w:val="00A32974"/>
    <w:rsid w:val="00A46C2F"/>
    <w:rsid w:val="00A47828"/>
    <w:rsid w:val="00A5043D"/>
    <w:rsid w:val="00A63461"/>
    <w:rsid w:val="00A70485"/>
    <w:rsid w:val="00A73DF1"/>
    <w:rsid w:val="00A74B05"/>
    <w:rsid w:val="00A77EDD"/>
    <w:rsid w:val="00A836D9"/>
    <w:rsid w:val="00A8619E"/>
    <w:rsid w:val="00A87B6C"/>
    <w:rsid w:val="00A95410"/>
    <w:rsid w:val="00AA73DC"/>
    <w:rsid w:val="00AD1B3F"/>
    <w:rsid w:val="00AD7EC4"/>
    <w:rsid w:val="00AF653D"/>
    <w:rsid w:val="00B01F98"/>
    <w:rsid w:val="00B26A94"/>
    <w:rsid w:val="00B27C23"/>
    <w:rsid w:val="00B41D86"/>
    <w:rsid w:val="00B4507B"/>
    <w:rsid w:val="00B465E3"/>
    <w:rsid w:val="00B51B51"/>
    <w:rsid w:val="00B56B25"/>
    <w:rsid w:val="00B6390A"/>
    <w:rsid w:val="00B66FDA"/>
    <w:rsid w:val="00B700F8"/>
    <w:rsid w:val="00B9094D"/>
    <w:rsid w:val="00BC3BAC"/>
    <w:rsid w:val="00BD3F61"/>
    <w:rsid w:val="00C15BE4"/>
    <w:rsid w:val="00C404DC"/>
    <w:rsid w:val="00C7695E"/>
    <w:rsid w:val="00C92790"/>
    <w:rsid w:val="00C94E6C"/>
    <w:rsid w:val="00CB21E5"/>
    <w:rsid w:val="00CB2742"/>
    <w:rsid w:val="00CC22EE"/>
    <w:rsid w:val="00CE2891"/>
    <w:rsid w:val="00D06131"/>
    <w:rsid w:val="00D06E28"/>
    <w:rsid w:val="00D2152A"/>
    <w:rsid w:val="00D37B2D"/>
    <w:rsid w:val="00D41CCC"/>
    <w:rsid w:val="00D50D60"/>
    <w:rsid w:val="00DA0552"/>
    <w:rsid w:val="00DA6FEB"/>
    <w:rsid w:val="00E24510"/>
    <w:rsid w:val="00E2551F"/>
    <w:rsid w:val="00E27596"/>
    <w:rsid w:val="00E369F6"/>
    <w:rsid w:val="00E42E7C"/>
    <w:rsid w:val="00E52D10"/>
    <w:rsid w:val="00E65541"/>
    <w:rsid w:val="00E74A0F"/>
    <w:rsid w:val="00E74F38"/>
    <w:rsid w:val="00E75EAA"/>
    <w:rsid w:val="00E935D3"/>
    <w:rsid w:val="00EC4957"/>
    <w:rsid w:val="00EC7A40"/>
    <w:rsid w:val="00EC7C41"/>
    <w:rsid w:val="00ED561A"/>
    <w:rsid w:val="00ED6668"/>
    <w:rsid w:val="00EE0DCC"/>
    <w:rsid w:val="00F14E06"/>
    <w:rsid w:val="00F16BC0"/>
    <w:rsid w:val="00F1711B"/>
    <w:rsid w:val="00F2139D"/>
    <w:rsid w:val="00F222C8"/>
    <w:rsid w:val="00F36799"/>
    <w:rsid w:val="00F53290"/>
    <w:rsid w:val="00F60BC6"/>
    <w:rsid w:val="00F61670"/>
    <w:rsid w:val="00F64FCD"/>
    <w:rsid w:val="00F70C27"/>
    <w:rsid w:val="00F72BE4"/>
    <w:rsid w:val="00F734F4"/>
    <w:rsid w:val="00F8194E"/>
    <w:rsid w:val="00F92CB0"/>
    <w:rsid w:val="00F975AE"/>
    <w:rsid w:val="00FA27B0"/>
    <w:rsid w:val="00FD48B7"/>
    <w:rsid w:val="00FF0446"/>
    <w:rsid w:val="00FF29A4"/>
    <w:rsid w:val="00FF3118"/>
    <w:rsid w:val="00FF482F"/>
    <w:rsid w:val="00FF5D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284048C"/>
  <w15:chartTrackingRefBased/>
  <w15:docId w15:val="{432CF964-075E-4287-95EC-78A90C82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F4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F4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F482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F482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F482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F482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F482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F482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F482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482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F482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F482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F482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F482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F482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F482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F482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F482F"/>
    <w:rPr>
      <w:rFonts w:eastAsiaTheme="majorEastAsia" w:cstheme="majorBidi"/>
      <w:color w:val="272727" w:themeColor="text1" w:themeTint="D8"/>
    </w:rPr>
  </w:style>
  <w:style w:type="paragraph" w:styleId="Titre">
    <w:name w:val="Title"/>
    <w:basedOn w:val="Normal"/>
    <w:next w:val="Normal"/>
    <w:link w:val="TitreCar"/>
    <w:uiPriority w:val="10"/>
    <w:qFormat/>
    <w:rsid w:val="00FF4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482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F482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F482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F482F"/>
    <w:pPr>
      <w:spacing w:before="160"/>
      <w:jc w:val="center"/>
    </w:pPr>
    <w:rPr>
      <w:i/>
      <w:iCs/>
      <w:color w:val="404040" w:themeColor="text1" w:themeTint="BF"/>
    </w:rPr>
  </w:style>
  <w:style w:type="character" w:customStyle="1" w:styleId="CitationCar">
    <w:name w:val="Citation Car"/>
    <w:basedOn w:val="Policepardfaut"/>
    <w:link w:val="Citation"/>
    <w:uiPriority w:val="29"/>
    <w:rsid w:val="00FF482F"/>
    <w:rPr>
      <w:i/>
      <w:iCs/>
      <w:color w:val="404040" w:themeColor="text1" w:themeTint="BF"/>
    </w:rPr>
  </w:style>
  <w:style w:type="paragraph" w:styleId="Paragraphedeliste">
    <w:name w:val="List Paragraph"/>
    <w:basedOn w:val="Normal"/>
    <w:uiPriority w:val="34"/>
    <w:qFormat/>
    <w:rsid w:val="00FF482F"/>
    <w:pPr>
      <w:ind w:left="720"/>
      <w:contextualSpacing/>
    </w:pPr>
  </w:style>
  <w:style w:type="character" w:styleId="Accentuationintense">
    <w:name w:val="Intense Emphasis"/>
    <w:basedOn w:val="Policepardfaut"/>
    <w:uiPriority w:val="21"/>
    <w:qFormat/>
    <w:rsid w:val="00FF482F"/>
    <w:rPr>
      <w:i/>
      <w:iCs/>
      <w:color w:val="0F4761" w:themeColor="accent1" w:themeShade="BF"/>
    </w:rPr>
  </w:style>
  <w:style w:type="paragraph" w:styleId="Citationintense">
    <w:name w:val="Intense Quote"/>
    <w:basedOn w:val="Normal"/>
    <w:next w:val="Normal"/>
    <w:link w:val="CitationintenseCar"/>
    <w:uiPriority w:val="30"/>
    <w:qFormat/>
    <w:rsid w:val="00FF4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F482F"/>
    <w:rPr>
      <w:i/>
      <w:iCs/>
      <w:color w:val="0F4761" w:themeColor="accent1" w:themeShade="BF"/>
    </w:rPr>
  </w:style>
  <w:style w:type="character" w:styleId="Rfrenceintense">
    <w:name w:val="Intense Reference"/>
    <w:basedOn w:val="Policepardfaut"/>
    <w:uiPriority w:val="32"/>
    <w:qFormat/>
    <w:rsid w:val="00FF48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https://maisondulait.sharepoint.com/sites/cniel/DIRECO/serviceTerritoires/BIO/02%20Conjoncture%20Bio/Donn&#233;es/Gira%20Foodservice%20-%20Produits%20Laitiers%202023%20-%20RHF%20-%20CNIEL%20Juillet%20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Part</a:t>
            </a:r>
            <a:r>
              <a:rPr lang="fr-FR" baseline="0"/>
              <a:t> des produits laitiers bio en valeur dans la restauration collective (%)</a:t>
            </a:r>
          </a:p>
          <a:p>
            <a:pPr>
              <a:defRPr/>
            </a:pPr>
            <a:r>
              <a:rPr lang="fr-FR" sz="1000" baseline="0"/>
              <a:t>Source: calculs CNIEL d'après donnés GIRA Food</a:t>
            </a:r>
            <a:endParaRPr lang="fr-FR" sz="1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lineChart>
        <c:grouping val="standard"/>
        <c:varyColors val="0"/>
        <c:ser>
          <c:idx val="1"/>
          <c:order val="0"/>
          <c:spPr>
            <a:ln w="28575" cap="rnd">
              <a:solidFill>
                <a:srgbClr val="00B050"/>
              </a:solidFill>
              <a:round/>
            </a:ln>
            <a:effectLst/>
          </c:spPr>
          <c:marker>
            <c:symbol val="none"/>
          </c:marker>
          <c:dLbls>
            <c:dLbl>
              <c:idx val="0"/>
              <c:layout>
                <c:manualLayout>
                  <c:x val="-3.6529683867705422E-2"/>
                  <c:y val="-3.91546189837961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C10-4D1A-A799-BF80D5B97488}"/>
                </c:ext>
              </c:extLst>
            </c:dLbl>
            <c:dLbl>
              <c:idx val="1"/>
              <c:layout>
                <c:manualLayout>
                  <c:x val="-6.0882806446175712E-2"/>
                  <c:y val="-4.27141298005049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10-4D1A-A799-BF80D5B97488}"/>
                </c:ext>
              </c:extLst>
            </c:dLbl>
            <c:dLbl>
              <c:idx val="2"/>
              <c:layout>
                <c:manualLayout>
                  <c:x val="-5.844749418832864E-2"/>
                  <c:y val="-3.91546189837960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C10-4D1A-A799-BF80D5B97488}"/>
                </c:ext>
              </c:extLst>
            </c:dLbl>
            <c:dLbl>
              <c:idx val="3"/>
              <c:layout>
                <c:manualLayout>
                  <c:x val="-4.1400308383399455E-2"/>
                  <c:y val="-3.91546189837960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10-4D1A-A799-BF80D5B97488}"/>
                </c:ext>
              </c:extLst>
            </c:dLbl>
            <c:dLbl>
              <c:idx val="4"/>
              <c:layout>
                <c:manualLayout>
                  <c:x val="-5.3576869672634586E-2"/>
                  <c:y val="-4.27141298005048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C10-4D1A-A799-BF80D5B97488}"/>
                </c:ext>
              </c:extLst>
            </c:dLbl>
            <c:spPr>
              <a:solidFill>
                <a:srgbClr val="00B050"/>
              </a:solid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lumMod val="9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'[Gira Foodservice - Produits Laitiers 2023 - RHF - CNIEL Juillet 2024.xlsx]Valeurs - Bio'!$G$8:$K$8</c:f>
              <c:numCache>
                <c:formatCode>General</c:formatCode>
                <c:ptCount val="5"/>
                <c:pt idx="0">
                  <c:v>2019</c:v>
                </c:pt>
                <c:pt idx="1">
                  <c:v>2020</c:v>
                </c:pt>
                <c:pt idx="2">
                  <c:v>2021</c:v>
                </c:pt>
                <c:pt idx="3">
                  <c:v>2022</c:v>
                </c:pt>
                <c:pt idx="4">
                  <c:v>2023</c:v>
                </c:pt>
              </c:numCache>
            </c:numRef>
          </c:cat>
          <c:val>
            <c:numRef>
              <c:f>'[Gira Foodservice - Produits Laitiers 2023 - RHF - CNIEL Juillet 2024.xlsx]Valeurs - Bio'!$M$9:$Q$9</c:f>
              <c:numCache>
                <c:formatCode>0.0%</c:formatCode>
                <c:ptCount val="5"/>
                <c:pt idx="0">
                  <c:v>3.9190343045906899E-2</c:v>
                </c:pt>
                <c:pt idx="1">
                  <c:v>4.2692355848820925E-2</c:v>
                </c:pt>
                <c:pt idx="2">
                  <c:v>7.2560474155299731E-2</c:v>
                </c:pt>
                <c:pt idx="3">
                  <c:v>8.6808509513149876E-2</c:v>
                </c:pt>
                <c:pt idx="4">
                  <c:v>8.8699864370662698E-2</c:v>
                </c:pt>
              </c:numCache>
            </c:numRef>
          </c:val>
          <c:smooth val="0"/>
          <c:extLst>
            <c:ext xmlns:c16="http://schemas.microsoft.com/office/drawing/2014/chart" uri="{C3380CC4-5D6E-409C-BE32-E72D297353CC}">
              <c16:uniqueId val="{00000005-6C10-4D1A-A799-BF80D5B97488}"/>
            </c:ext>
          </c:extLst>
        </c:ser>
        <c:dLbls>
          <c:showLegendKey val="0"/>
          <c:showVal val="0"/>
          <c:showCatName val="0"/>
          <c:showSerName val="0"/>
          <c:showPercent val="0"/>
          <c:showBubbleSize val="0"/>
        </c:dLbls>
        <c:smooth val="0"/>
        <c:axId val="741612056"/>
        <c:axId val="741612416"/>
      </c:lineChart>
      <c:catAx>
        <c:axId val="74161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fr-FR"/>
          </a:p>
        </c:txPr>
        <c:crossAx val="741612416"/>
        <c:crosses val="autoZero"/>
        <c:auto val="1"/>
        <c:lblAlgn val="ctr"/>
        <c:lblOffset val="100"/>
        <c:noMultiLvlLbl val="0"/>
      </c:catAx>
      <c:valAx>
        <c:axId val="741612416"/>
        <c:scaling>
          <c:orientation val="minMax"/>
          <c:max val="0.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fr-FR"/>
          </a:p>
        </c:txPr>
        <c:crossAx val="741612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CE21986B8B6745AA449E356F666958" ma:contentTypeVersion="15" ma:contentTypeDescription="Crée un document." ma:contentTypeScope="" ma:versionID="3081d28d128fd8c1109b1e2f588de1c9">
  <xsd:schema xmlns:xsd="http://www.w3.org/2001/XMLSchema" xmlns:xs="http://www.w3.org/2001/XMLSchema" xmlns:p="http://schemas.microsoft.com/office/2006/metadata/properties" xmlns:ns2="05ba07e4-a149-48da-aa2c-afd7e7bb7ec7" xmlns:ns3="a790f846-ba42-4696-a21f-2318fbf090e3" targetNamespace="http://schemas.microsoft.com/office/2006/metadata/properties" ma:root="true" ma:fieldsID="10181b5d4079b0365d65bb982cf029f8" ns2:_="" ns3:_="">
    <xsd:import namespace="05ba07e4-a149-48da-aa2c-afd7e7bb7ec7"/>
    <xsd:import namespace="a790f846-ba42-4696-a21f-2318fbf090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a07e4-a149-48da-aa2c-afd7e7bb7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bbea35d9-b648-4808-a985-bf655b8e4f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90f846-ba42-4696-a21f-2318fbf090e3"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0" nillable="true" ma:displayName="Colonne Attraper tout de Taxonomie" ma:hidden="true" ma:list="{50639cc3-1c25-477a-aa3a-05434c196bc4}" ma:internalName="TaxCatchAll" ma:showField="CatchAllData" ma:web="a790f846-ba42-4696-a21f-2318fbf09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ba07e4-a149-48da-aa2c-afd7e7bb7ec7">
      <Terms xmlns="http://schemas.microsoft.com/office/infopath/2007/PartnerControls"/>
    </lcf76f155ced4ddcb4097134ff3c332f>
    <TaxCatchAll xmlns="a790f846-ba42-4696-a21f-2318fbf090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E2A91-6A1F-4814-ADBE-A6565C346B1E}">
  <ds:schemaRefs>
    <ds:schemaRef ds:uri="http://schemas.microsoft.com/sharepoint/v3/contenttype/forms"/>
  </ds:schemaRefs>
</ds:datastoreItem>
</file>

<file path=customXml/itemProps2.xml><?xml version="1.0" encoding="utf-8"?>
<ds:datastoreItem xmlns:ds="http://schemas.openxmlformats.org/officeDocument/2006/customXml" ds:itemID="{48DE0D50-EDCB-42C8-A265-F655ACAE5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a07e4-a149-48da-aa2c-afd7e7bb7ec7"/>
    <ds:schemaRef ds:uri="a790f846-ba42-4696-a21f-2318fbf09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DE175F-61EF-48AA-882C-B555D801F241}">
  <ds:schemaRefs>
    <ds:schemaRef ds:uri="http://schemas.microsoft.com/office/2006/metadata/properties"/>
    <ds:schemaRef ds:uri="http://schemas.microsoft.com/office/infopath/2007/PartnerControls"/>
    <ds:schemaRef ds:uri="05ba07e4-a149-48da-aa2c-afd7e7bb7ec7"/>
    <ds:schemaRef ds:uri="a790f846-ba42-4696-a21f-2318fbf090e3"/>
  </ds:schemaRefs>
</ds:datastoreItem>
</file>

<file path=customXml/itemProps4.xml><?xml version="1.0" encoding="utf-8"?>
<ds:datastoreItem xmlns:ds="http://schemas.openxmlformats.org/officeDocument/2006/customXml" ds:itemID="{D3198007-BA79-4ECF-828E-9FAF2A871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5</Pages>
  <Words>556</Words>
  <Characters>3058</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PUVILLAND Corentin</dc:creator>
  <cp:keywords/>
  <dc:description/>
  <cp:lastModifiedBy>PUVILLAND Corentin</cp:lastModifiedBy>
  <cp:revision>14</cp:revision>
  <cp:lastPrinted>2024-08-28T10:42:00Z</cp:lastPrinted>
  <dcterms:created xsi:type="dcterms:W3CDTF">2024-08-28T14:08:00Z</dcterms:created>
  <dcterms:modified xsi:type="dcterms:W3CDTF">2024-09-08T18:32:00Z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0x010100B4CE21986B8B6745AA449E356F666958</vt:lpwstr>
  </property>
</Properties>
</file>