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7CF9E2B4" w:rsidR="00536EC5" w:rsidRDefault="004E401E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 w:rsidRPr="00974653">
        <w:rPr>
          <w:b/>
          <w:bCs/>
        </w:rPr>
        <w:t xml:space="preserve">La </w:t>
      </w:r>
      <w:r w:rsidR="00974653" w:rsidRPr="00974653">
        <w:rPr>
          <w:b/>
          <w:bCs/>
        </w:rPr>
        <w:t>production progresse de nouveau dans les grands bassins exportateurs</w:t>
      </w:r>
      <w:r w:rsidR="0028298A">
        <w:rPr>
          <w:b/>
          <w:bCs/>
        </w:rPr>
        <w:t>, mais</w:t>
      </w:r>
      <w:r w:rsidR="00AF6DC7">
        <w:rPr>
          <w:b/>
          <w:bCs/>
        </w:rPr>
        <w:t xml:space="preserve"> de faço</w:t>
      </w:r>
      <w:r w:rsidR="0028298A">
        <w:rPr>
          <w:b/>
          <w:bCs/>
        </w:rPr>
        <w:t>n modérée</w:t>
      </w:r>
      <w:r w:rsidR="00556817" w:rsidRPr="00974653">
        <w:rPr>
          <w:b/>
          <w:bCs/>
        </w:rPr>
        <w:t xml:space="preserve"> </w:t>
      </w:r>
      <w:r w:rsidR="005354DC" w:rsidRPr="00974653">
        <w:rPr>
          <w:b/>
          <w:bCs/>
        </w:rPr>
        <w:t>!</w:t>
      </w:r>
    </w:p>
    <w:p w14:paraId="09DA3592" w14:textId="2BFB516D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22443B">
        <w:t>évoluent de façon contrastée. 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AC3B20">
        <w:t>est globalement stable depuis</w:t>
      </w:r>
      <w:r w:rsidR="007C4B63">
        <w:t xml:space="preserve"> plus d’</w:t>
      </w:r>
      <w:r w:rsidR="00AC3B20">
        <w:t xml:space="preserve">un an </w:t>
      </w:r>
      <w:r w:rsidR="00FD47F3">
        <w:t>autour de 2</w:t>
      </w:r>
      <w:r w:rsidR="00724884">
        <w:sym w:font="Symbol" w:char="F020"/>
      </w:r>
      <w:r w:rsidR="00FD47F3">
        <w:t>400 € la tonne</w:t>
      </w:r>
      <w:r w:rsidR="00724884">
        <w:t xml:space="preserve"> </w:t>
      </w:r>
      <w:r w:rsidR="00724884" w:rsidRPr="00F97FB4">
        <w:t>(cf. graphique ci-dessous</w:t>
      </w:r>
      <w:r w:rsidR="00724884">
        <w:t>)</w:t>
      </w:r>
      <w:r w:rsidR="00DC5640">
        <w:t xml:space="preserve">, tandis que celui du beurre </w:t>
      </w:r>
      <w:r w:rsidR="00F743BC">
        <w:t>a</w:t>
      </w:r>
      <w:r w:rsidR="00A43DA5">
        <w:t xml:space="preserve"> </w:t>
      </w:r>
      <w:r w:rsidR="00F07969">
        <w:t xml:space="preserve">régulièrement </w:t>
      </w:r>
      <w:r w:rsidR="00A43DA5">
        <w:t>a</w:t>
      </w:r>
      <w:r w:rsidR="00F743BC">
        <w:t>ugmenté</w:t>
      </w:r>
      <w:r w:rsidR="00A43DA5">
        <w:t xml:space="preserve"> </w:t>
      </w:r>
      <w:r w:rsidR="00F45D49">
        <w:t xml:space="preserve">avant </w:t>
      </w:r>
      <w:r w:rsidR="00265F6F">
        <w:t>de</w:t>
      </w:r>
      <w:r w:rsidR="00F45D49">
        <w:t xml:space="preserve"> se stabiliser autour de</w:t>
      </w:r>
      <w:r w:rsidR="00265F6F">
        <w:t xml:space="preserve"> 7</w:t>
      </w:r>
      <w:r w:rsidR="002408EE">
        <w:t xml:space="preserve"> </w:t>
      </w:r>
      <w:r w:rsidR="005A7EF3">
        <w:t>4</w:t>
      </w:r>
      <w:r w:rsidR="00265F6F">
        <w:t>00</w:t>
      </w:r>
      <w:r w:rsidR="00691CE4">
        <w:sym w:font="Symbol" w:char="F020"/>
      </w:r>
      <w:r w:rsidR="00265F6F">
        <w:t>€ la tonne</w:t>
      </w:r>
      <w:r w:rsidR="002408EE">
        <w:t>.</w:t>
      </w:r>
      <w:r w:rsidR="00AC3B20">
        <w:t xml:space="preserve"> </w:t>
      </w:r>
    </w:p>
    <w:p w14:paraId="232A41D0" w14:textId="641F49BA" w:rsidR="00550E3C" w:rsidRDefault="00691CE4" w:rsidP="00691CE4">
      <w:pPr>
        <w:jc w:val="center"/>
        <w:rPr>
          <w:b/>
          <w:bCs/>
        </w:rPr>
      </w:pPr>
      <w:r w:rsidRPr="00691CE4">
        <w:rPr>
          <w:noProof/>
        </w:rPr>
        <w:drawing>
          <wp:inline distT="0" distB="0" distL="0" distR="0" wp14:anchorId="4AC0E606" wp14:editId="3EA079BA">
            <wp:extent cx="5086800" cy="2221200"/>
            <wp:effectExtent l="0" t="0" r="0" b="0"/>
            <wp:docPr id="13069286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7CEF0312" w:rsidR="005B2399" w:rsidRPr="004E09E2" w:rsidRDefault="005B2399" w:rsidP="005B2399">
      <w:pPr>
        <w:jc w:val="both"/>
      </w:pPr>
      <w:r w:rsidRPr="004E09E2">
        <w:t>La production laitière</w:t>
      </w:r>
      <w:r w:rsidR="009A7DDD">
        <w:t xml:space="preserve"> </w:t>
      </w:r>
      <w:r w:rsidR="0097394D">
        <w:t>augmente</w:t>
      </w:r>
      <w:r w:rsidR="009A7DDD">
        <w:t xml:space="preserve"> </w:t>
      </w:r>
      <w:r w:rsidRPr="004E09E2">
        <w:t>dans les grands bassins exportateurs mondiaux (cf. graphique ci-dessous)</w:t>
      </w:r>
      <w:r w:rsidR="0097394D">
        <w:t>, mais de façon disparate</w:t>
      </w:r>
      <w:r w:rsidRPr="004E09E2">
        <w:t xml:space="preserve">. Les évolutions globales sur l’ensemble des douze derniers mois montrent </w:t>
      </w:r>
      <w:r w:rsidR="00276114">
        <w:t xml:space="preserve">ainsi </w:t>
      </w:r>
      <w:r w:rsidR="005560E6" w:rsidRPr="004E09E2">
        <w:t xml:space="preserve">une </w:t>
      </w:r>
      <w:r w:rsidR="005560E6">
        <w:t>progression</w:t>
      </w:r>
      <w:r w:rsidR="00C86BB0">
        <w:t xml:space="preserve"> significative</w:t>
      </w:r>
      <w:r w:rsidR="005560E6" w:rsidRPr="004E09E2">
        <w:t xml:space="preserve"> en Nouvelle-Zélande</w:t>
      </w:r>
      <w:r w:rsidR="005560E6">
        <w:t xml:space="preserve"> et une </w:t>
      </w:r>
      <w:r w:rsidR="00C86BB0">
        <w:t xml:space="preserve">croissance </w:t>
      </w:r>
      <w:r w:rsidR="00CA4E5E">
        <w:t>plus</w:t>
      </w:r>
      <w:r w:rsidR="00C86BB0">
        <w:t xml:space="preserve"> modérée</w:t>
      </w:r>
      <w:r w:rsidR="00C77B53">
        <w:t xml:space="preserve"> </w:t>
      </w:r>
      <w:r w:rsidR="00C77B53" w:rsidRPr="004E09E2">
        <w:t xml:space="preserve">aux Etats-Unis </w:t>
      </w:r>
      <w:r w:rsidR="00C77B53">
        <w:t>et</w:t>
      </w:r>
      <w:r w:rsidR="00DE2C2E">
        <w:t xml:space="preserve"> dans l’Union Européenne</w:t>
      </w:r>
      <w:r w:rsidR="005560E6">
        <w:t>.</w:t>
      </w:r>
    </w:p>
    <w:p w14:paraId="7BF6FC29" w14:textId="4ABBE917" w:rsidR="00C1565E" w:rsidRDefault="00AE363E" w:rsidP="006061A1">
      <w:pPr>
        <w:jc w:val="center"/>
      </w:pPr>
      <w:bookmarkStart w:id="5" w:name="_Hlk67572442"/>
      <w:bookmarkEnd w:id="0"/>
      <w:bookmarkEnd w:id="1"/>
      <w:r w:rsidRPr="00AE363E">
        <w:rPr>
          <w:noProof/>
        </w:rPr>
        <w:drawing>
          <wp:inline distT="0" distB="0" distL="0" distR="0" wp14:anchorId="3E682C22" wp14:editId="7AEBDE04">
            <wp:extent cx="5083200" cy="2721600"/>
            <wp:effectExtent l="0" t="0" r="0" b="0"/>
            <wp:docPr id="15702161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7FF24A38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AC3DE4">
        <w:t xml:space="preserve">la collecte a </w:t>
      </w:r>
      <w:r w:rsidR="00F67722">
        <w:t xml:space="preserve">globalement </w:t>
      </w:r>
      <w:r w:rsidR="00AC3DE4">
        <w:t xml:space="preserve">baissé de 0,8% </w:t>
      </w:r>
      <w:r w:rsidR="002D2B9E">
        <w:t xml:space="preserve">depuis le </w:t>
      </w:r>
      <w:r w:rsidR="00AC3DE4">
        <w:t xml:space="preserve">début de l’année </w:t>
      </w:r>
      <w:r w:rsidR="004C6725">
        <w:t xml:space="preserve">2025, </w:t>
      </w:r>
      <w:r w:rsidR="00EC4796">
        <w:t xml:space="preserve">avec </w:t>
      </w:r>
      <w:r w:rsidR="001C4CAA">
        <w:t>des évolutions</w:t>
      </w:r>
      <w:r w:rsidR="0097221C">
        <w:t xml:space="preserve"> </w:t>
      </w:r>
      <w:r w:rsidR="00EC4796">
        <w:t>fluctuant</w:t>
      </w:r>
      <w:r w:rsidR="00F67722">
        <w:t>es</w:t>
      </w:r>
      <w:r w:rsidR="00EC4796">
        <w:t xml:space="preserve"> selon les périodes</w:t>
      </w:r>
      <w:r w:rsidR="00D559CB">
        <w:t xml:space="preserve"> (cf. graphique ci-dessus)</w:t>
      </w:r>
      <w:r w:rsidR="00EC4796">
        <w:t xml:space="preserve">. </w:t>
      </w:r>
      <w:r w:rsidR="0097221C">
        <w:t>L</w:t>
      </w:r>
      <w:r w:rsidR="00E0203B">
        <w:t xml:space="preserve">e contexte sanitaire </w:t>
      </w:r>
      <w:r w:rsidR="00C10B32">
        <w:t xml:space="preserve">difficile </w:t>
      </w:r>
      <w:r w:rsidR="008B6F3C">
        <w:t xml:space="preserve">sur le premier trimestre 2025 </w:t>
      </w:r>
      <w:r w:rsidR="00393E87">
        <w:t>a</w:t>
      </w:r>
      <w:r w:rsidR="0097221C">
        <w:t xml:space="preserve"> </w:t>
      </w:r>
      <w:r w:rsidR="00681448">
        <w:t>contribu</w:t>
      </w:r>
      <w:r w:rsidR="002020FF">
        <w:t xml:space="preserve">é à </w:t>
      </w:r>
      <w:r w:rsidR="00255808">
        <w:t>frein</w:t>
      </w:r>
      <w:r w:rsidR="002020FF">
        <w:t>er</w:t>
      </w:r>
      <w:r w:rsidR="00C10B32">
        <w:t xml:space="preserve"> la collecte</w:t>
      </w:r>
      <w:r w:rsidR="00DC2D3B">
        <w:t>.</w:t>
      </w:r>
      <w:r w:rsidR="00C10B32">
        <w:t xml:space="preserve"> </w:t>
      </w:r>
      <w:r w:rsidR="002020FF">
        <w:t>En revanche, l</w:t>
      </w:r>
      <w:r w:rsidR="00303BE6">
        <w:t xml:space="preserve">a situation </w:t>
      </w:r>
      <w:r w:rsidR="00FA549A">
        <w:t>a été</w:t>
      </w:r>
      <w:r w:rsidR="009C43B7">
        <w:t xml:space="preserve"> </w:t>
      </w:r>
      <w:r w:rsidR="00FB18AB">
        <w:t>plus</w:t>
      </w:r>
      <w:r w:rsidR="0094799F">
        <w:t xml:space="preserve"> favorable</w:t>
      </w:r>
      <w:r w:rsidR="00D647D0">
        <w:t xml:space="preserve"> </w:t>
      </w:r>
      <w:r w:rsidR="00FA549A">
        <w:t>sur les mois d’avril et de mai</w:t>
      </w:r>
      <w:r w:rsidR="00E7161C">
        <w:t xml:space="preserve">, </w:t>
      </w:r>
      <w:r w:rsidR="008768BF">
        <w:t xml:space="preserve">avant </w:t>
      </w:r>
      <w:r w:rsidR="00B71691">
        <w:t xml:space="preserve">que </w:t>
      </w:r>
      <w:r w:rsidR="004D0E61">
        <w:t>la</w:t>
      </w:r>
      <w:r w:rsidR="005141E4">
        <w:t xml:space="preserve"> reprise</w:t>
      </w:r>
      <w:r w:rsidR="00507418">
        <w:t xml:space="preserve"> de </w:t>
      </w:r>
      <w:r w:rsidR="005141E4">
        <w:t xml:space="preserve">la </w:t>
      </w:r>
      <w:r w:rsidR="00507418">
        <w:t>collecte</w:t>
      </w:r>
      <w:r w:rsidR="00B71691">
        <w:t xml:space="preserve"> s’estompe </w:t>
      </w:r>
      <w:r w:rsidR="00507418">
        <w:t>de nouveau</w:t>
      </w:r>
      <w:r w:rsidR="004D0E61">
        <w:t>, en liaison avec la survenue de</w:t>
      </w:r>
      <w:r w:rsidR="00B71691">
        <w:t xml:space="preserve"> </w:t>
      </w:r>
      <w:r w:rsidR="00B13680">
        <w:t>vagues</w:t>
      </w:r>
      <w:r w:rsidR="003576D2">
        <w:t xml:space="preserve"> </w:t>
      </w:r>
      <w:r w:rsidR="00B13680">
        <w:t>de</w:t>
      </w:r>
      <w:r w:rsidR="00B83A52">
        <w:t xml:space="preserve"> </w:t>
      </w:r>
      <w:r w:rsidR="00127E06">
        <w:t xml:space="preserve">fortes </w:t>
      </w:r>
      <w:r w:rsidR="00B83A52">
        <w:t>chaleurs</w:t>
      </w:r>
      <w:r w:rsidR="00B13680">
        <w:t>.</w:t>
      </w:r>
      <w:r w:rsidR="008768BF">
        <w:t xml:space="preserve"> </w:t>
      </w:r>
      <w:r w:rsidR="00B83A52">
        <w:t xml:space="preserve"> </w:t>
      </w:r>
      <w:r w:rsidR="00E7161C">
        <w:t xml:space="preserve"> </w:t>
      </w:r>
    </w:p>
    <w:bookmarkEnd w:id="6"/>
    <w:p w14:paraId="367D8A52" w14:textId="180A29C3" w:rsidR="008A42DF" w:rsidRDefault="001A0CB3" w:rsidP="008A42DF">
      <w:pPr>
        <w:jc w:val="center"/>
      </w:pPr>
      <w:r w:rsidRPr="001A0CB3">
        <w:rPr>
          <w:noProof/>
        </w:rPr>
        <w:lastRenderedPageBreak/>
        <w:drawing>
          <wp:inline distT="0" distB="0" distL="0" distR="0" wp14:anchorId="2A937D8B" wp14:editId="14B6F43F">
            <wp:extent cx="4838400" cy="3106800"/>
            <wp:effectExtent l="0" t="0" r="0" b="0"/>
            <wp:docPr id="11778796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F9CE07C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3A3ADF">
        <w:t>3</w:t>
      </w:r>
      <w:r w:rsidR="0030529C">
        <w:t xml:space="preserve">% par rapport à </w:t>
      </w:r>
      <w:r w:rsidR="003A3ADF">
        <w:t>avril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8B3F0A">
        <w:t>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0D6B8B18" w:rsidR="00000306" w:rsidRDefault="00F6707D" w:rsidP="00FF2788">
      <w:pPr>
        <w:jc w:val="center"/>
      </w:pPr>
      <w:r w:rsidRPr="00F6707D">
        <w:rPr>
          <w:noProof/>
        </w:rPr>
        <w:drawing>
          <wp:inline distT="0" distB="0" distL="0" distR="0" wp14:anchorId="002D5982" wp14:editId="5BAA53C7">
            <wp:extent cx="4939200" cy="3002400"/>
            <wp:effectExtent l="0" t="0" r="0" b="0"/>
            <wp:docPr id="9477403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8A6C3FF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1702F7">
        <w:t>6</w:t>
      </w:r>
      <w:r w:rsidR="00EB5BE3">
        <w:t>8</w:t>
      </w:r>
      <w:r>
        <w:t> € les mille litres</w:t>
      </w:r>
      <w:r w:rsidR="00C17CCA">
        <w:t xml:space="preserve"> sur l</w:t>
      </w:r>
      <w:r w:rsidR="00153B67">
        <w:t>e mois d</w:t>
      </w:r>
      <w:r w:rsidR="00DC6E7A">
        <w:t>’avril</w:t>
      </w:r>
      <w:r w:rsidR="0058245D">
        <w:t xml:space="preserve"> 202</w:t>
      </w:r>
      <w:r w:rsidR="001702F7">
        <w:t>5</w:t>
      </w:r>
      <w:r>
        <w:t xml:space="preserve">. Il se situe </w:t>
      </w:r>
      <w:r w:rsidR="00A4308C">
        <w:t>3</w:t>
      </w:r>
      <w:r w:rsidR="00DC6E7A">
        <w:t>7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DC6E7A">
        <w:t>’avril</w:t>
      </w:r>
      <w:r w:rsidR="00CE32EC">
        <w:t xml:space="preserve"> 202</w:t>
      </w:r>
      <w:r w:rsidR="001702F7">
        <w:t>4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946FA8">
        <w:t>9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04D3158F" w:rsidR="00012AFB" w:rsidRDefault="00FF3A5A" w:rsidP="00012AFB">
      <w:pPr>
        <w:jc w:val="center"/>
      </w:pPr>
      <w:bookmarkStart w:id="11" w:name="_Hlk52175226"/>
      <w:bookmarkEnd w:id="9"/>
      <w:bookmarkEnd w:id="10"/>
      <w:r w:rsidRPr="00FF3A5A">
        <w:rPr>
          <w:noProof/>
        </w:rPr>
        <w:lastRenderedPageBreak/>
        <w:drawing>
          <wp:inline distT="0" distB="0" distL="0" distR="0" wp14:anchorId="79CD3A88" wp14:editId="41DE1828">
            <wp:extent cx="4546800" cy="2991600"/>
            <wp:effectExtent l="0" t="0" r="0" b="0"/>
            <wp:docPr id="19988215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BE8261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2A29A7">
        <w:t xml:space="preserve">contrastée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905421">
        <w:t>D</w:t>
      </w:r>
      <w:r w:rsidR="00DF3B94">
        <w:t>epuis un an, l</w:t>
      </w:r>
      <w:r w:rsidR="00106FF7">
        <w:t>e</w:t>
      </w:r>
      <w:r w:rsidR="00145E87">
        <w:t>s prix du</w:t>
      </w:r>
      <w:r w:rsidR="00106FF7">
        <w:t xml:space="preserve"> beurre et </w:t>
      </w:r>
      <w:r w:rsidR="00145E87">
        <w:t>du</w:t>
      </w:r>
      <w:r w:rsidR="00106FF7">
        <w:t xml:space="preserve"> lait liquide progress</w:t>
      </w:r>
      <w:r w:rsidR="00905421">
        <w:t>ent</w:t>
      </w:r>
      <w:r w:rsidR="00106FF7">
        <w:t xml:space="preserve">, tandis </w:t>
      </w:r>
      <w:r w:rsidR="00227EFF">
        <w:t xml:space="preserve">que </w:t>
      </w:r>
      <w:r w:rsidR="00905421">
        <w:t>ceux</w:t>
      </w:r>
      <w:r w:rsidR="00227EFF">
        <w:t xml:space="preserve"> </w:t>
      </w:r>
      <w:r w:rsidR="00905421">
        <w:t xml:space="preserve">des </w:t>
      </w:r>
      <w:r w:rsidR="00227EFF">
        <w:t xml:space="preserve">fromages et </w:t>
      </w:r>
      <w:r w:rsidR="00905421">
        <w:t>d</w:t>
      </w:r>
      <w:r w:rsidR="00227EFF">
        <w:t xml:space="preserve">es yaourts </w:t>
      </w:r>
      <w:r w:rsidR="00FF5D94">
        <w:t>recul</w:t>
      </w:r>
      <w:r w:rsidR="00DF3B94">
        <w:t>ent</w:t>
      </w:r>
      <w:r w:rsidR="007B36DC">
        <w:t>.</w:t>
      </w:r>
      <w:r w:rsidR="00D807CA">
        <w:t xml:space="preserve"> </w:t>
      </w:r>
    </w:p>
    <w:p w14:paraId="21E783CF" w14:textId="31C869AD" w:rsidR="007B36DC" w:rsidRDefault="00FD4B49" w:rsidP="00F62B9B">
      <w:pPr>
        <w:jc w:val="center"/>
      </w:pPr>
      <w:r w:rsidRPr="00FD4B49">
        <w:rPr>
          <w:noProof/>
        </w:rPr>
        <w:drawing>
          <wp:inline distT="0" distB="0" distL="0" distR="0" wp14:anchorId="23E3B74B" wp14:editId="766F4C6C">
            <wp:extent cx="5011200" cy="2790000"/>
            <wp:effectExtent l="0" t="0" r="0" b="0"/>
            <wp:docPr id="156422967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02F2A" w14:textId="60714548" w:rsidR="00895BFF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206964">
        <w:t xml:space="preserve">. </w:t>
      </w:r>
      <w:r w:rsidR="00200B76" w:rsidRPr="00933265">
        <w:t xml:space="preserve">Les perspectives sur les mois à venir </w:t>
      </w:r>
      <w:r w:rsidR="007455AF">
        <w:t>sont incertaines</w:t>
      </w:r>
      <w:r w:rsidR="008F066C">
        <w:t xml:space="preserve"> en raison</w:t>
      </w:r>
      <w:r w:rsidR="00EE7A5B">
        <w:t xml:space="preserve"> du contexte géopolitique tendu</w:t>
      </w:r>
      <w:r w:rsidR="009A52C2">
        <w:t xml:space="preserve">. </w:t>
      </w:r>
      <w:r w:rsidR="00895BFF">
        <w:t>Les conditions météo de cet été, qui s’annoncent très chaudes en Europe, en particulier sur le mois de juillet</w:t>
      </w:r>
      <w:r w:rsidR="00965346">
        <w:t>, pourrai</w:t>
      </w:r>
      <w:r w:rsidR="001B7665">
        <w:t>en</w:t>
      </w:r>
      <w:r w:rsidR="00965346">
        <w:t>t également i</w:t>
      </w:r>
      <w:r w:rsidR="00CE6B8B">
        <w:t>mpacter l</w:t>
      </w:r>
      <w:r w:rsidR="0077753F">
        <w:t>’off</w:t>
      </w:r>
      <w:r w:rsidR="003E5266">
        <w:t>r</w:t>
      </w:r>
      <w:r w:rsidR="0077753F">
        <w:t>e</w:t>
      </w:r>
      <w:r w:rsidR="00CE6B8B">
        <w:t xml:space="preserve"> laitière</w:t>
      </w:r>
      <w:r w:rsidR="001B7665">
        <w:t>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20FB" w14:textId="77777777" w:rsidR="00B72FBE" w:rsidRDefault="00B72FBE" w:rsidP="004B195E">
      <w:pPr>
        <w:spacing w:after="0" w:line="240" w:lineRule="auto"/>
      </w:pPr>
      <w:r>
        <w:separator/>
      </w:r>
    </w:p>
  </w:endnote>
  <w:endnote w:type="continuationSeparator" w:id="0">
    <w:p w14:paraId="0C04C525" w14:textId="77777777" w:rsidR="00B72FBE" w:rsidRDefault="00B72FBE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DCF7" w14:textId="77777777" w:rsidR="00B72FBE" w:rsidRDefault="00B72FBE" w:rsidP="004B195E">
      <w:pPr>
        <w:spacing w:after="0" w:line="240" w:lineRule="auto"/>
      </w:pPr>
      <w:r>
        <w:separator/>
      </w:r>
    </w:p>
  </w:footnote>
  <w:footnote w:type="continuationSeparator" w:id="0">
    <w:p w14:paraId="3A0D1E4F" w14:textId="77777777" w:rsidR="00B72FBE" w:rsidRDefault="00B72FBE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7F45"/>
    <w:rsid w:val="000805D0"/>
    <w:rsid w:val="000806CD"/>
    <w:rsid w:val="000832CA"/>
    <w:rsid w:val="00083E3A"/>
    <w:rsid w:val="0008445F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E87"/>
    <w:rsid w:val="00146DD9"/>
    <w:rsid w:val="0014793A"/>
    <w:rsid w:val="0015116B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443B"/>
    <w:rsid w:val="002268DE"/>
    <w:rsid w:val="00227071"/>
    <w:rsid w:val="002274CD"/>
    <w:rsid w:val="0022751B"/>
    <w:rsid w:val="00227EFF"/>
    <w:rsid w:val="0023087E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08EE"/>
    <w:rsid w:val="002420BC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7BE9"/>
    <w:rsid w:val="00261089"/>
    <w:rsid w:val="0026146C"/>
    <w:rsid w:val="002616FE"/>
    <w:rsid w:val="002619FD"/>
    <w:rsid w:val="00261DB1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2161"/>
    <w:rsid w:val="00272375"/>
    <w:rsid w:val="0027312A"/>
    <w:rsid w:val="0027354D"/>
    <w:rsid w:val="0027358F"/>
    <w:rsid w:val="00274603"/>
    <w:rsid w:val="00274763"/>
    <w:rsid w:val="00276114"/>
    <w:rsid w:val="002761B0"/>
    <w:rsid w:val="00277B19"/>
    <w:rsid w:val="00277CE9"/>
    <w:rsid w:val="0028025F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B9E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6D2"/>
    <w:rsid w:val="00357894"/>
    <w:rsid w:val="00360D87"/>
    <w:rsid w:val="00360DF3"/>
    <w:rsid w:val="0036116A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3E87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3ADF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2A0F"/>
    <w:rsid w:val="00493942"/>
    <w:rsid w:val="00493E6B"/>
    <w:rsid w:val="00495270"/>
    <w:rsid w:val="00496EB8"/>
    <w:rsid w:val="00497F37"/>
    <w:rsid w:val="004A0E22"/>
    <w:rsid w:val="004A0E33"/>
    <w:rsid w:val="004A4534"/>
    <w:rsid w:val="004A46BD"/>
    <w:rsid w:val="004A5DB7"/>
    <w:rsid w:val="004A6842"/>
    <w:rsid w:val="004A77D0"/>
    <w:rsid w:val="004A7FA7"/>
    <w:rsid w:val="004B195E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71F"/>
    <w:rsid w:val="004E401E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5EB9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1CE4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2D6A"/>
    <w:rsid w:val="00723EB5"/>
    <w:rsid w:val="00724884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090B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63509"/>
    <w:rsid w:val="0086381B"/>
    <w:rsid w:val="008638FC"/>
    <w:rsid w:val="008639E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200D"/>
    <w:rsid w:val="00882730"/>
    <w:rsid w:val="0088297C"/>
    <w:rsid w:val="00883CAF"/>
    <w:rsid w:val="0088470A"/>
    <w:rsid w:val="008849CD"/>
    <w:rsid w:val="00884F8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066C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3265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6628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4288"/>
    <w:rsid w:val="00A84ABD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49A4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3680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F72"/>
    <w:rsid w:val="00B54876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3786"/>
    <w:rsid w:val="00B83A52"/>
    <w:rsid w:val="00B85825"/>
    <w:rsid w:val="00B87DE6"/>
    <w:rsid w:val="00B92B36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2E65"/>
    <w:rsid w:val="00CE32EC"/>
    <w:rsid w:val="00CE412C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21A3"/>
    <w:rsid w:val="00D024B1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2D50"/>
    <w:rsid w:val="00D4338B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6B2B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2D3B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C2E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15C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4AF9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BE3"/>
    <w:rsid w:val="00EB5CF9"/>
    <w:rsid w:val="00EB5F71"/>
    <w:rsid w:val="00EB68CB"/>
    <w:rsid w:val="00EB6A94"/>
    <w:rsid w:val="00EB6D53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E7A5B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07969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B7E"/>
    <w:rsid w:val="00FC6BC1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88</cp:revision>
  <cp:lastPrinted>2025-02-25T10:27:00Z</cp:lastPrinted>
  <dcterms:created xsi:type="dcterms:W3CDTF">2025-06-24T12:45:00Z</dcterms:created>
  <dcterms:modified xsi:type="dcterms:W3CDTF">2025-06-26T10:50:00Z</dcterms:modified>
</cp:coreProperties>
</file>