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C0A2A" w14:textId="1350E0BB" w:rsidR="005A14B2" w:rsidRPr="001148CB" w:rsidRDefault="00A346DF" w:rsidP="001148CB">
      <w:pPr>
        <w:spacing w:after="0" w:line="240" w:lineRule="auto"/>
        <w:contextualSpacing/>
        <w:rPr>
          <w:b/>
          <w:bCs/>
        </w:rPr>
      </w:pPr>
      <w:r w:rsidRPr="001148CB">
        <w:rPr>
          <w:b/>
          <w:bCs/>
        </w:rPr>
        <w:t>Livreurs</w:t>
      </w:r>
    </w:p>
    <w:p w14:paraId="3F67C467" w14:textId="389BCDBD" w:rsidR="00EF5978" w:rsidRPr="001148CB" w:rsidRDefault="000746D1" w:rsidP="00B32266">
      <w:pPr>
        <w:spacing w:after="0" w:line="240" w:lineRule="auto"/>
        <w:contextualSpacing/>
        <w:jc w:val="both"/>
      </w:pPr>
      <w:r w:rsidRPr="001148CB">
        <w:t xml:space="preserve">Les arrêts d’activité en lait bio continuent de s’accélérer ces derniers mois. En janvier 2025, on comptait 6 % de </w:t>
      </w:r>
      <w:r w:rsidR="00DE1CE3" w:rsidRPr="001148CB">
        <w:t>points de collecte</w:t>
      </w:r>
      <w:r w:rsidRPr="001148CB">
        <w:t xml:space="preserve"> bio en moins par rapport à la même période en 2024, et 14 % de moins qu’au pic atteint en 2022. Dans des régions comme les Hauts-de-France, l’Auvergne-Rhône-Alpes ou encore la Nouvelle-Aquitaine, </w:t>
      </w:r>
      <w:r w:rsidR="00877763" w:rsidRPr="001148CB">
        <w:t xml:space="preserve">depuis 2022, </w:t>
      </w:r>
      <w:r w:rsidRPr="001148CB">
        <w:t xml:space="preserve">c’est près d’un producteur </w:t>
      </w:r>
      <w:r w:rsidR="00877763" w:rsidRPr="001148CB">
        <w:t xml:space="preserve">bio </w:t>
      </w:r>
      <w:r w:rsidRPr="001148CB">
        <w:t>sur cinq qui a soit arrêté complètement la production laitière, soit choisi de revenir au conventionnel.</w:t>
      </w:r>
      <w:r w:rsidR="00EF5978" w:rsidRPr="001148CB">
        <w:rPr>
          <w:noProof/>
        </w:rPr>
        <w:drawing>
          <wp:inline distT="0" distB="0" distL="0" distR="0" wp14:anchorId="69138AD8" wp14:editId="561E3B2B">
            <wp:extent cx="5930900" cy="4235450"/>
            <wp:effectExtent l="0" t="0" r="0" b="0"/>
            <wp:docPr id="186368242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44CA2B9A-161B-4287-900B-1A797C1BEBB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57494C3" w14:textId="3F9D236B" w:rsidR="00EF5978" w:rsidRPr="001148CB" w:rsidRDefault="001148CB" w:rsidP="001148CB">
      <w:pPr>
        <w:spacing w:after="0" w:line="240" w:lineRule="auto"/>
        <w:contextualSpacing/>
        <w:rPr>
          <w:b/>
          <w:bCs/>
        </w:rPr>
      </w:pPr>
      <w:r w:rsidRPr="001148CB">
        <w:rPr>
          <w:b/>
          <w:bCs/>
        </w:rPr>
        <w:t>Collecte</w:t>
      </w:r>
    </w:p>
    <w:p w14:paraId="0F175381" w14:textId="77777777" w:rsidR="00C521FF" w:rsidRPr="001148CB" w:rsidRDefault="008E305A" w:rsidP="00B32266">
      <w:pPr>
        <w:spacing w:after="0" w:line="240" w:lineRule="auto"/>
        <w:contextualSpacing/>
        <w:jc w:val="both"/>
      </w:pPr>
      <w:r w:rsidRPr="001148CB">
        <w:t>La baisse du nombre de livreurs</w:t>
      </w:r>
      <w:r w:rsidR="00D879E8" w:rsidRPr="001148CB">
        <w:t xml:space="preserve"> </w:t>
      </w:r>
      <w:r w:rsidR="00F26F39" w:rsidRPr="001148CB">
        <w:t>s’est</w:t>
      </w:r>
      <w:r w:rsidR="00676CC5" w:rsidRPr="001148CB">
        <w:t xml:space="preserve"> </w:t>
      </w:r>
      <w:r w:rsidR="003F5D37" w:rsidRPr="001148CB">
        <w:t>traduite</w:t>
      </w:r>
      <w:r w:rsidR="00F26F39" w:rsidRPr="001148CB">
        <w:t xml:space="preserve"> par un repli de la collecte de 4,4% en 202</w:t>
      </w:r>
      <w:r w:rsidR="00B92270" w:rsidRPr="001148CB">
        <w:t>4</w:t>
      </w:r>
      <w:r w:rsidR="00F26F39" w:rsidRPr="001148CB">
        <w:t xml:space="preserve">, </w:t>
      </w:r>
      <w:r w:rsidR="009150F9" w:rsidRPr="001148CB">
        <w:t xml:space="preserve">un recul </w:t>
      </w:r>
      <w:r w:rsidR="00AA5AAE" w:rsidRPr="001148CB">
        <w:t>équivalent</w:t>
      </w:r>
      <w:r w:rsidR="009150F9" w:rsidRPr="001148CB">
        <w:t xml:space="preserve"> à celui observé en 2023. </w:t>
      </w:r>
      <w:r w:rsidR="00FB208B" w:rsidRPr="001148CB">
        <w:t xml:space="preserve"> Sur un an glissant, la collecte de lait bio est maintenant </w:t>
      </w:r>
      <w:r w:rsidR="00AA5AAE" w:rsidRPr="001148CB">
        <w:t>redescendue à</w:t>
      </w:r>
      <w:r w:rsidR="00D0593B" w:rsidRPr="001148CB">
        <w:t xml:space="preserve"> </w:t>
      </w:r>
      <w:r w:rsidR="00AA5AAE" w:rsidRPr="001148CB">
        <w:t xml:space="preserve">1 milliard </w:t>
      </w:r>
      <w:r w:rsidR="008301DE" w:rsidRPr="001148CB">
        <w:t>1</w:t>
      </w:r>
      <w:r w:rsidR="00AA5AAE" w:rsidRPr="001148CB">
        <w:t>70 millions de litres</w:t>
      </w:r>
      <w:r w:rsidR="008301DE" w:rsidRPr="001148CB">
        <w:t xml:space="preserve">, soit une perte de </w:t>
      </w:r>
      <w:r w:rsidR="001B7207" w:rsidRPr="001148CB">
        <w:t xml:space="preserve">120 millions par rapport à son niveau record de 2022. </w:t>
      </w:r>
      <w:r w:rsidR="00C521FF" w:rsidRPr="001148CB">
        <w:t>En janvier 2025, la collecte nationale de lait bio a même décroché de 8,6% sur un an.</w:t>
      </w:r>
    </w:p>
    <w:p w14:paraId="2C8ED944" w14:textId="66E25A95" w:rsidR="00146AFC" w:rsidRPr="001148CB" w:rsidRDefault="001148CB" w:rsidP="00146AFC">
      <w:r w:rsidRPr="001148CB">
        <w:rPr>
          <w:noProof/>
        </w:rPr>
        <w:drawing>
          <wp:inline distT="0" distB="0" distL="0" distR="0" wp14:anchorId="14BA0031" wp14:editId="1977763B">
            <wp:extent cx="5329312" cy="3117850"/>
            <wp:effectExtent l="0" t="0" r="5080" b="6350"/>
            <wp:docPr id="1269845991" name="Image 2" descr="Une image contenant texte, capture d’écran, Tracé, diagra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022135" name="Image 2" descr="Une image contenant texte, capture d’écran, Tracé, diagram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206" cy="3119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358D71" w14:textId="711D1E9E" w:rsidR="00D62F33" w:rsidRPr="001148CB" w:rsidRDefault="001148CB" w:rsidP="00146AFC">
      <w:pPr>
        <w:rPr>
          <w:b/>
          <w:bCs/>
        </w:rPr>
      </w:pPr>
      <w:r w:rsidRPr="001148CB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CF0477" wp14:editId="65FF698E">
                <wp:simplePos x="0" y="0"/>
                <wp:positionH relativeFrom="margin">
                  <wp:posOffset>-81280</wp:posOffset>
                </wp:positionH>
                <wp:positionV relativeFrom="paragraph">
                  <wp:posOffset>256540</wp:posOffset>
                </wp:positionV>
                <wp:extent cx="6094095" cy="368935"/>
                <wp:effectExtent l="0" t="0" r="0" b="0"/>
                <wp:wrapNone/>
                <wp:docPr id="14" name="ZoneText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AB650CC-A487-987D-CDE3-5A5F9AF23A0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409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3031F5" w14:textId="77777777" w:rsidR="001148CB" w:rsidRPr="001148CB" w:rsidRDefault="001148CB" w:rsidP="001148CB">
                            <w:r w:rsidRPr="001148CB">
                              <w:t>Évolution de la collecte bio par région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CF0477" id="_x0000_t202" coordsize="21600,21600" o:spt="202" path="m,l,21600r21600,l21600,xe">
                <v:stroke joinstyle="miter"/>
                <v:path gradientshapeok="t" o:connecttype="rect"/>
              </v:shapetype>
              <v:shape id="ZoneTexte 13" o:spid="_x0000_s1026" type="#_x0000_t202" style="position:absolute;margin-left:-6.4pt;margin-top:20.2pt;width:479.85pt;height:29.0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" filled="f" stroked="f">
                <v:textbox style="mso-fit-shape-to-text:t">
                  <w:txbxContent>
                    <w:p w14:paraId="063031F5" w14:textId="77777777" w:rsidR="001148CB" w:rsidRPr="001148CB" w:rsidRDefault="001148CB" w:rsidP="001148CB">
                      <w:r w:rsidRPr="001148CB">
                        <w:t>Évolution de la collecte bio par région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2F33" w:rsidRPr="001148CB">
        <w:rPr>
          <w:b/>
          <w:bCs/>
        </w:rPr>
        <w:t>Carte</w:t>
      </w:r>
    </w:p>
    <w:p w14:paraId="3DA961E4" w14:textId="098C1D2A" w:rsidR="00D62F33" w:rsidRPr="001148CB" w:rsidRDefault="001148CB" w:rsidP="00146AFC">
      <w:r w:rsidRPr="001148CB">
        <w:rPr>
          <w:noProof/>
        </w:rPr>
        <w:drawing>
          <wp:anchor distT="0" distB="0" distL="114300" distR="114300" simplePos="0" relativeHeight="251663360" behindDoc="1" locked="0" layoutInCell="1" allowOverlap="1" wp14:anchorId="4931C148" wp14:editId="716D3D24">
            <wp:simplePos x="0" y="0"/>
            <wp:positionH relativeFrom="margin">
              <wp:posOffset>-255270</wp:posOffset>
            </wp:positionH>
            <wp:positionV relativeFrom="paragraph">
              <wp:posOffset>290195</wp:posOffset>
            </wp:positionV>
            <wp:extent cx="3865836" cy="3614420"/>
            <wp:effectExtent l="0" t="0" r="1905" b="5080"/>
            <wp:wrapTight wrapText="bothSides">
              <wp:wrapPolygon edited="0">
                <wp:start x="0" y="0"/>
                <wp:lineTo x="0" y="21517"/>
                <wp:lineTo x="21504" y="21517"/>
                <wp:lineTo x="21504" y="0"/>
                <wp:lineTo x="0" y="0"/>
              </wp:wrapPolygon>
            </wp:wrapTight>
            <wp:docPr id="1858541427" name="Image 4" descr="Une image contenant carte, texte, atlas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9973D5BD-3FAF-2E1A-90A0-139EE82426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 descr="Une image contenant carte, texte, atlas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9973D5BD-3FAF-2E1A-90A0-139EE824269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5836" cy="3614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04A29A" w14:textId="07AEADFD" w:rsidR="00953306" w:rsidRPr="001148CB" w:rsidRDefault="001148CB" w:rsidP="00146AFC">
      <w:r w:rsidRPr="001148CB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4238CC3" wp14:editId="7C013BAC">
                <wp:simplePos x="0" y="0"/>
                <wp:positionH relativeFrom="column">
                  <wp:posOffset>3847465</wp:posOffset>
                </wp:positionH>
                <wp:positionV relativeFrom="paragraph">
                  <wp:posOffset>275590</wp:posOffset>
                </wp:positionV>
                <wp:extent cx="2556510" cy="1407160"/>
                <wp:effectExtent l="0" t="0" r="0" b="21590"/>
                <wp:wrapNone/>
                <wp:docPr id="798228730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6510" cy="1407160"/>
                          <a:chOff x="5581457" y="1295540"/>
                          <a:chExt cx="1584176" cy="662943"/>
                        </a:xfrm>
                      </wpg:grpSpPr>
                      <wps:wsp>
                        <wps:cNvPr id="1995747675" name="Rectangle 1995747675"/>
                        <wps:cNvSpPr/>
                        <wps:spPr>
                          <a:xfrm>
                            <a:off x="5581457" y="1295540"/>
                            <a:ext cx="1549571" cy="66294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8832068" name="ZoneTexte 7"/>
                        <wps:cNvSpPr txBox="1"/>
                        <wps:spPr>
                          <a:xfrm>
                            <a:off x="5581457" y="1324071"/>
                            <a:ext cx="1584176" cy="163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EF6ED3" w14:textId="77777777" w:rsidR="001148CB" w:rsidRDefault="001148CB" w:rsidP="001148CB">
                              <w:pPr>
                                <w:jc w:val="center"/>
                                <w:rPr>
                                  <w:rFonts w:hAnsi="Aptos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Évolution du cumul annuel mobile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  <wps:wsp>
                        <wps:cNvPr id="455449322" name="Rectangle 455449322"/>
                        <wps:cNvSpPr/>
                        <wps:spPr>
                          <a:xfrm>
                            <a:off x="5725473" y="1557370"/>
                            <a:ext cx="216024" cy="114898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56526867" name="Rectangle 456526867"/>
                        <wps:cNvSpPr/>
                        <wps:spPr>
                          <a:xfrm>
                            <a:off x="5725473" y="1733756"/>
                            <a:ext cx="216024" cy="114898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80296819" name="ZoneTexte 10"/>
                        <wps:cNvSpPr txBox="1"/>
                        <wps:spPr>
                          <a:xfrm>
                            <a:off x="5799869" y="1552477"/>
                            <a:ext cx="644121" cy="163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B3EBBF" w14:textId="77777777" w:rsidR="001148CB" w:rsidRDefault="001148CB" w:rsidP="001148CB">
                              <w:pPr>
                                <w:jc w:val="center"/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Négatif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  <wps:wsp>
                        <wps:cNvPr id="1100766204" name="ZoneTexte 11"/>
                        <wps:cNvSpPr txBox="1"/>
                        <wps:spPr>
                          <a:xfrm>
                            <a:off x="5799869" y="1739560"/>
                            <a:ext cx="644121" cy="163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147F5F" w14:textId="77777777" w:rsidR="001148CB" w:rsidRDefault="001148CB" w:rsidP="001148CB">
                              <w:pPr>
                                <w:jc w:val="center"/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Positif</w:t>
                              </w:r>
                            </w:p>
                          </w:txbxContent>
                        </wps:txbx>
                        <wps:bodyPr wrap="square" rtlCol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238CC3" id="Groupe 5" o:spid="_x0000_s1027" style="position:absolute;margin-left:302.95pt;margin-top:21.7pt;width:201.3pt;height:110.8pt;z-index:251665408" coordorigin="55814,12955" coordsize="15841,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">
                <v:rect id="Rectangle 1995747675" o:spid="_x0000_s1028" style="position:absolute;left:55814;top:12955;width:15496;height:6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" fillcolor="white [3212]" strokecolor="black [3213]" strokeweight="1.5pt"/>
                <v:shape id="ZoneTexte 7" o:spid="_x0000_s1029" type="#_x0000_t202" style="position:absolute;left:55814;top:13240;width:15842;height:1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" filled="f" stroked="f">
                  <v:textbox>
                    <w:txbxContent>
                      <w:p w14:paraId="33EF6ED3" w14:textId="77777777" w:rsidR="001148CB" w:rsidRDefault="001148CB" w:rsidP="001148CB">
                        <w:pPr>
                          <w:jc w:val="center"/>
                          <w:rPr>
                            <w:rFonts w:hAnsi="Aptos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Évolution du cumul annuel mobile</w:t>
                        </w:r>
                      </w:p>
                    </w:txbxContent>
                  </v:textbox>
                </v:shape>
                <v:rect id="Rectangle 455449322" o:spid="_x0000_s1030" style="position:absolute;left:57254;top:15573;width:2160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" fillcolor="#c00000" stroked="f" strokeweight="1pt"/>
                <v:rect id="Rectangle 456526867" o:spid="_x0000_s1031" style="position:absolute;left:57254;top:17337;width:2160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" fillcolor="#00b050" stroked="f" strokeweight="1pt"/>
                <v:shape id="ZoneTexte 10" o:spid="_x0000_s1032" type="#_x0000_t202" style="position:absolute;left:57998;top:15524;width:6441;height:1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" filled="f" stroked="f">
                  <v:textbox>
                    <w:txbxContent>
                      <w:p w14:paraId="2FB3EBBF" w14:textId="77777777" w:rsidR="001148CB" w:rsidRDefault="001148CB" w:rsidP="001148CB">
                        <w:pPr>
                          <w:jc w:val="center"/>
                          <w:rPr>
                            <w:rFonts w:hAnsi="Aptos"/>
                            <w:color w:val="000000" w:themeColor="text1"/>
                            <w:kern w:val="24"/>
                            <w:sz w:val="20"/>
                            <w:szCs w:val="20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Négatif</w:t>
                        </w:r>
                      </w:p>
                    </w:txbxContent>
                  </v:textbox>
                </v:shape>
                <v:shape id="ZoneTexte 11" o:spid="_x0000_s1033" type="#_x0000_t202" style="position:absolute;left:57998;top:17395;width:6441;height:1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" filled="f" stroked="f">
                  <v:textbox>
                    <w:txbxContent>
                      <w:p w14:paraId="3D147F5F" w14:textId="77777777" w:rsidR="001148CB" w:rsidRDefault="001148CB" w:rsidP="001148CB">
                        <w:pPr>
                          <w:jc w:val="center"/>
                          <w:rPr>
                            <w:rFonts w:hAnsi="Aptos"/>
                            <w:color w:val="000000" w:themeColor="text1"/>
                            <w:kern w:val="24"/>
                            <w:sz w:val="20"/>
                            <w:szCs w:val="20"/>
                            <w14:ligatures w14:val="none"/>
                          </w:rPr>
                        </w:pPr>
                        <w:r>
                          <w:rPr>
                            <w:rFonts w:hAnsi="Aptos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Positif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858BCAC" w14:textId="3691919E" w:rsidR="00767E82" w:rsidRPr="001148CB" w:rsidRDefault="00767E82" w:rsidP="00146AFC"/>
    <w:p w14:paraId="02A79F65" w14:textId="24A9736A" w:rsidR="00767E82" w:rsidRPr="001148CB" w:rsidRDefault="00767E82" w:rsidP="00146AFC"/>
    <w:p w14:paraId="06438095" w14:textId="66207ED5" w:rsidR="001148CB" w:rsidRPr="001148CB" w:rsidRDefault="001148CB" w:rsidP="00146AFC"/>
    <w:p w14:paraId="6941E42B" w14:textId="77777777" w:rsidR="001148CB" w:rsidRPr="001148CB" w:rsidRDefault="001148CB" w:rsidP="00146AFC"/>
    <w:p w14:paraId="39C204F2" w14:textId="77777777" w:rsidR="001148CB" w:rsidRPr="001148CB" w:rsidRDefault="001148CB" w:rsidP="00146AFC"/>
    <w:p w14:paraId="5892AB0B" w14:textId="356B5AD5" w:rsidR="001148CB" w:rsidRPr="001148CB" w:rsidRDefault="001148CB" w:rsidP="00146AFC">
      <w:r w:rsidRPr="001148C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83742C" wp14:editId="6842A6E3">
                <wp:simplePos x="0" y="0"/>
                <wp:positionH relativeFrom="column">
                  <wp:posOffset>3752850</wp:posOffset>
                </wp:positionH>
                <wp:positionV relativeFrom="paragraph">
                  <wp:posOffset>236220</wp:posOffset>
                </wp:positionV>
                <wp:extent cx="2996565" cy="953770"/>
                <wp:effectExtent l="0" t="0" r="0" b="0"/>
                <wp:wrapNone/>
                <wp:docPr id="184697463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6565" cy="953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E93043" w14:textId="77777777" w:rsidR="001148CB" w:rsidRDefault="001148CB" w:rsidP="001148CB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</w:pPr>
                            <w:r w:rsidRPr="001148CB"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Evolution par rapport aux mêmes périodes </w:t>
                            </w:r>
                          </w:p>
                          <w:p w14:paraId="1660A227" w14:textId="5FE2411F" w:rsidR="001148CB" w:rsidRPr="001148CB" w:rsidRDefault="001148CB" w:rsidP="001148CB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proofErr w:type="gramStart"/>
                            <w:r w:rsidRPr="001148CB"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de</w:t>
                            </w:r>
                            <w:proofErr w:type="gramEnd"/>
                            <w:r w:rsidRPr="001148CB">
                              <w:rPr>
                                <w:rFonts w:hAnsi="Aptos"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 xml:space="preserve"> l’année précédente :</w:t>
                            </w:r>
                          </w:p>
                          <w:p w14:paraId="14396D24" w14:textId="77777777" w:rsidR="001148CB" w:rsidRPr="001148CB" w:rsidRDefault="001148CB" w:rsidP="001148CB">
                            <w:pPr>
                              <w:rPr>
                                <w:rFonts w:hAnsi="Aptos"/>
                                <w:color w:val="0070C0"/>
                                <w:kern w:val="24"/>
                              </w:rPr>
                            </w:pPr>
                            <w:r w:rsidRPr="001148CB">
                              <w:rPr>
                                <w:rFonts w:hAnsi="Aptos"/>
                                <w:color w:val="0070C0"/>
                                <w:kern w:val="24"/>
                              </w:rPr>
                              <w:t>Janvier 2025/ Janvier 2024</w:t>
                            </w:r>
                          </w:p>
                          <w:p w14:paraId="7A1CAFAD" w14:textId="77777777" w:rsidR="001148CB" w:rsidRPr="001148CB" w:rsidRDefault="001148CB" w:rsidP="001148CB">
                            <w:pPr>
                              <w:rPr>
                                <w:rFonts w:hAnsi="Aptos"/>
                                <w:color w:val="7030A0"/>
                                <w:kern w:val="24"/>
                              </w:rPr>
                            </w:pPr>
                            <w:r w:rsidRPr="001148CB">
                              <w:rPr>
                                <w:rFonts w:hAnsi="Aptos"/>
                                <w:color w:val="7030A0"/>
                                <w:kern w:val="24"/>
                              </w:rPr>
                              <w:t>Évolution cumul annuel mobile N/N-1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83742C" id="Rectangle 4" o:spid="_x0000_s1034" style="position:absolute;margin-left:295.5pt;margin-top:18.6pt;width:235.95pt;height:75.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" filled="f" stroked="f">
                <v:textbox style="mso-fit-shape-to-text:t">
                  <w:txbxContent>
                    <w:p w14:paraId="05E93043" w14:textId="77777777" w:rsidR="001148CB" w:rsidRDefault="001148CB" w:rsidP="001148CB">
                      <w:pPr>
                        <w:spacing w:after="100" w:afterAutospacing="1" w:line="240" w:lineRule="auto"/>
                        <w:contextualSpacing/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</w:rPr>
                      </w:pPr>
                      <w:r w:rsidRPr="001148CB"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</w:rPr>
                        <w:t xml:space="preserve">Evolution par rapport aux mêmes périodes </w:t>
                      </w:r>
                    </w:p>
                    <w:p w14:paraId="1660A227" w14:textId="5FE2411F" w:rsidR="001148CB" w:rsidRPr="001148CB" w:rsidRDefault="001148CB" w:rsidP="001148CB">
                      <w:pPr>
                        <w:spacing w:after="100" w:afterAutospacing="1" w:line="240" w:lineRule="auto"/>
                        <w:contextualSpacing/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  <w14:ligatures w14:val="none"/>
                        </w:rPr>
                      </w:pPr>
                      <w:r w:rsidRPr="001148CB">
                        <w:rPr>
                          <w:rFonts w:hAnsi="Aptos"/>
                          <w:i/>
                          <w:iCs/>
                          <w:color w:val="000000" w:themeColor="text1"/>
                          <w:kern w:val="24"/>
                        </w:rPr>
                        <w:t>de l’année précédente :</w:t>
                      </w:r>
                    </w:p>
                    <w:p w14:paraId="14396D24" w14:textId="77777777" w:rsidR="001148CB" w:rsidRPr="001148CB" w:rsidRDefault="001148CB" w:rsidP="001148CB">
                      <w:pPr>
                        <w:rPr>
                          <w:rFonts w:hAnsi="Aptos"/>
                          <w:color w:val="0070C0"/>
                          <w:kern w:val="24"/>
                        </w:rPr>
                      </w:pPr>
                      <w:r w:rsidRPr="001148CB">
                        <w:rPr>
                          <w:rFonts w:hAnsi="Aptos"/>
                          <w:color w:val="0070C0"/>
                          <w:kern w:val="24"/>
                        </w:rPr>
                        <w:t>Janvier 2025/ Janvier 2024</w:t>
                      </w:r>
                    </w:p>
                    <w:p w14:paraId="7A1CAFAD" w14:textId="77777777" w:rsidR="001148CB" w:rsidRPr="001148CB" w:rsidRDefault="001148CB" w:rsidP="001148CB">
                      <w:pPr>
                        <w:rPr>
                          <w:rFonts w:hAnsi="Aptos"/>
                          <w:color w:val="7030A0"/>
                          <w:kern w:val="24"/>
                        </w:rPr>
                      </w:pPr>
                      <w:r w:rsidRPr="001148CB">
                        <w:rPr>
                          <w:rFonts w:hAnsi="Aptos"/>
                          <w:color w:val="7030A0"/>
                          <w:kern w:val="24"/>
                        </w:rPr>
                        <w:t>Évolution cumul annuel mobile N/N-1</w:t>
                      </w:r>
                    </w:p>
                  </w:txbxContent>
                </v:textbox>
              </v:rect>
            </w:pict>
          </mc:Fallback>
        </mc:AlternateContent>
      </w:r>
    </w:p>
    <w:p w14:paraId="01306A58" w14:textId="77777777" w:rsidR="001148CB" w:rsidRPr="001148CB" w:rsidRDefault="001148CB" w:rsidP="00146AFC"/>
    <w:p w14:paraId="0DF29E4C" w14:textId="7A7C0870" w:rsidR="001148CB" w:rsidRPr="001148CB" w:rsidRDefault="001148CB" w:rsidP="00146AFC"/>
    <w:p w14:paraId="7CEB094E" w14:textId="68CE07C5" w:rsidR="001148CB" w:rsidRPr="001148CB" w:rsidRDefault="001148CB" w:rsidP="00146AFC"/>
    <w:p w14:paraId="6C20FB0E" w14:textId="383DC996" w:rsidR="001148CB" w:rsidRPr="001148CB" w:rsidRDefault="001148CB" w:rsidP="00146AFC"/>
    <w:p w14:paraId="30503E49" w14:textId="70D28AB2" w:rsidR="001148CB" w:rsidRPr="001148CB" w:rsidRDefault="001148CB" w:rsidP="00146AFC"/>
    <w:p w14:paraId="67626389" w14:textId="7B7F8756" w:rsidR="001148CB" w:rsidRPr="001148CB" w:rsidRDefault="001148CB" w:rsidP="00146AFC"/>
    <w:p w14:paraId="1162AC83" w14:textId="74FCB76C" w:rsidR="00EB025A" w:rsidRPr="001148CB" w:rsidRDefault="00146AFC" w:rsidP="001148CB">
      <w:pPr>
        <w:spacing w:after="0" w:line="240" w:lineRule="auto"/>
        <w:contextualSpacing/>
        <w:jc w:val="both"/>
      </w:pPr>
      <w:r w:rsidRPr="001148CB">
        <w:t>Ce décrochage est notamment à mettre en lien avec les effets indirects de la FCO3</w:t>
      </w:r>
      <w:r w:rsidR="00380D5E" w:rsidRPr="001148CB">
        <w:t xml:space="preserve"> dans le nord et l’est du pays</w:t>
      </w:r>
      <w:r w:rsidRPr="001148CB">
        <w:t xml:space="preserve">, qui </w:t>
      </w:r>
      <w:r w:rsidR="00517303" w:rsidRPr="001148CB">
        <w:t>affecte très fortement</w:t>
      </w:r>
      <w:r w:rsidRPr="001148CB">
        <w:t xml:space="preserve"> </w:t>
      </w:r>
      <w:r w:rsidR="00EB025A" w:rsidRPr="001148CB">
        <w:t>la production</w:t>
      </w:r>
      <w:r w:rsidR="00517303" w:rsidRPr="001148CB">
        <w:t>. D</w:t>
      </w:r>
      <w:r w:rsidR="00845026" w:rsidRPr="001148CB">
        <w:t xml:space="preserve">ans </w:t>
      </w:r>
      <w:r w:rsidR="00380D5E" w:rsidRPr="001148CB">
        <w:t>les Hauts de France</w:t>
      </w:r>
      <w:r w:rsidR="00EB025A" w:rsidRPr="001148CB">
        <w:t>,</w:t>
      </w:r>
      <w:r w:rsidR="00380D5E" w:rsidRPr="001148CB">
        <w:t xml:space="preserve"> le Grand </w:t>
      </w:r>
      <w:r w:rsidR="00904EB0" w:rsidRPr="001148CB">
        <w:t>Est,</w:t>
      </w:r>
      <w:r w:rsidR="00380D5E" w:rsidRPr="001148CB">
        <w:t xml:space="preserve"> et la Bourgogne Franche Comté</w:t>
      </w:r>
      <w:r w:rsidR="00665834" w:rsidRPr="001148CB">
        <w:t>,</w:t>
      </w:r>
      <w:r w:rsidR="00EB025A" w:rsidRPr="001148CB">
        <w:t xml:space="preserve"> régions les plus </w:t>
      </w:r>
      <w:r w:rsidR="00B73574" w:rsidRPr="001148CB">
        <w:t>t</w:t>
      </w:r>
      <w:r w:rsidR="00EB025A" w:rsidRPr="001148CB">
        <w:t>ouché</w:t>
      </w:r>
      <w:r w:rsidR="00B73574" w:rsidRPr="001148CB">
        <w:t>e</w:t>
      </w:r>
      <w:r w:rsidR="00EB025A" w:rsidRPr="001148CB">
        <w:t>s par l’</w:t>
      </w:r>
      <w:r w:rsidR="001148CB" w:rsidRPr="001148CB">
        <w:t>épizootie</w:t>
      </w:r>
      <w:r w:rsidR="00845026" w:rsidRPr="001148CB">
        <w:t xml:space="preserve">, le reflux de la production a été supérieur à 15% d’une année sur l’autre au mois de janvier. </w:t>
      </w:r>
    </w:p>
    <w:p w14:paraId="7851440D" w14:textId="67EA56C5" w:rsidR="006F14B6" w:rsidRDefault="000C49C2" w:rsidP="001148CB">
      <w:pPr>
        <w:spacing w:after="0" w:line="240" w:lineRule="auto"/>
        <w:contextualSpacing/>
        <w:jc w:val="both"/>
      </w:pPr>
      <w:r w:rsidRPr="001148CB">
        <w:t xml:space="preserve">Sur un an </w:t>
      </w:r>
      <w:r w:rsidR="00225920" w:rsidRPr="001148CB">
        <w:t>glissant, la</w:t>
      </w:r>
      <w:r w:rsidR="001A2342" w:rsidRPr="001148CB">
        <w:t xml:space="preserve"> </w:t>
      </w:r>
      <w:r w:rsidR="002F0303" w:rsidRPr="001148CB">
        <w:t>production</w:t>
      </w:r>
      <w:r w:rsidR="001A2342" w:rsidRPr="001148CB">
        <w:t xml:space="preserve"> baisse </w:t>
      </w:r>
      <w:r w:rsidR="002F0303" w:rsidRPr="001148CB">
        <w:t xml:space="preserve">dans toutes les régions à l’exception du centre val de Loire. Le recul est moins marqué dans </w:t>
      </w:r>
      <w:r w:rsidR="00591E44" w:rsidRPr="001148CB">
        <w:t>le bassin ouest</w:t>
      </w:r>
      <w:r w:rsidR="0078254F" w:rsidRPr="001148CB">
        <w:t xml:space="preserve">, mais il s’est accéléré au mois de janvier sous l’effet de la baisse du nombre de livreurs. </w:t>
      </w:r>
    </w:p>
    <w:p w14:paraId="2F7EDCBD" w14:textId="77777777" w:rsidR="001148CB" w:rsidRPr="001148CB" w:rsidRDefault="001148CB" w:rsidP="001148CB">
      <w:pPr>
        <w:spacing w:after="0" w:line="240" w:lineRule="auto"/>
        <w:contextualSpacing/>
        <w:jc w:val="both"/>
      </w:pPr>
    </w:p>
    <w:p w14:paraId="55A22F0C" w14:textId="135847EA" w:rsidR="000D4DA2" w:rsidRPr="001148CB" w:rsidRDefault="001148CB" w:rsidP="001148CB">
      <w:pPr>
        <w:spacing w:after="0" w:line="240" w:lineRule="auto"/>
        <w:contextualSpacing/>
        <w:jc w:val="both"/>
        <w:rPr>
          <w:b/>
          <w:bCs/>
        </w:rPr>
      </w:pPr>
      <w:r w:rsidRPr="001148CB">
        <w:rPr>
          <w:b/>
          <w:bCs/>
        </w:rPr>
        <w:t>Co</w:t>
      </w:r>
      <w:r w:rsidR="000D4DA2" w:rsidRPr="001148CB">
        <w:rPr>
          <w:b/>
          <w:bCs/>
        </w:rPr>
        <w:t>nsommation</w:t>
      </w:r>
    </w:p>
    <w:p w14:paraId="1F68C4E8" w14:textId="1B74852E" w:rsidR="00B40FBB" w:rsidRPr="001148CB" w:rsidRDefault="00C172B7" w:rsidP="001148CB">
      <w:pPr>
        <w:spacing w:after="0" w:line="240" w:lineRule="auto"/>
        <w:contextualSpacing/>
        <w:jc w:val="both"/>
      </w:pPr>
      <w:r w:rsidRPr="001148CB">
        <w:t xml:space="preserve">Les ventes suivent des trajectoires divergentes entre circuits généralistes </w:t>
      </w:r>
      <w:r w:rsidR="00785F86" w:rsidRPr="001148CB">
        <w:t xml:space="preserve">et circuits spécialisés bio. </w:t>
      </w:r>
      <w:r w:rsidR="00CA5737" w:rsidRPr="001148CB">
        <w:t xml:space="preserve">Dans les circuits généralistes, la stabilisation des ventes de produits laitiers biologiques se fait encore attendre. </w:t>
      </w:r>
      <w:r w:rsidR="00DC4AC2" w:rsidRPr="001148CB">
        <w:t>Cependant</w:t>
      </w:r>
      <w:r w:rsidR="00CA5737" w:rsidRPr="001148CB">
        <w:t>, le rythme de la baisse tend à ralentir : après un recul de 11 % en 2023, puis de 8 % en 2024, les deux premières périodes de l’année 2025 n’enregistrent qu’une diminution de 3 %</w:t>
      </w:r>
      <w:r w:rsidR="00BD07DC" w:rsidRPr="001148CB">
        <w:t xml:space="preserve"> en volume équivalent lait</w:t>
      </w:r>
      <w:r w:rsidR="00CA5737" w:rsidRPr="001148CB">
        <w:t xml:space="preserve">. Dans les circuits spécialisés </w:t>
      </w:r>
      <w:r w:rsidR="00BD07DC" w:rsidRPr="001148CB">
        <w:t>bio, au contraire,</w:t>
      </w:r>
      <w:r w:rsidR="00CA5737" w:rsidRPr="001148CB">
        <w:t xml:space="preserve"> </w:t>
      </w:r>
      <w:r w:rsidR="00671B40" w:rsidRPr="001148CB">
        <w:t>la consommation a</w:t>
      </w:r>
      <w:r w:rsidR="00BD07DC" w:rsidRPr="001148CB">
        <w:t xml:space="preserve"> rebondi. D’après Circuits bio, </w:t>
      </w:r>
      <w:r w:rsidR="000C64F0" w:rsidRPr="001148CB">
        <w:t>l</w:t>
      </w:r>
      <w:r w:rsidR="00610F9A" w:rsidRPr="001148CB">
        <w:t>es évolutions de chiffres d’affaires pour 2024 des 16 principales enseignes bio indiquent une croissance du marché de plus de 7 % dans un</w:t>
      </w:r>
      <w:r w:rsidR="001148CB">
        <w:t xml:space="preserve"> </w:t>
      </w:r>
      <w:r w:rsidR="00610F9A" w:rsidRPr="001148CB">
        <w:t>contexte de stabili</w:t>
      </w:r>
      <w:r w:rsidR="00E80A1E" w:rsidRPr="001148CB">
        <w:t>sation des prix.</w:t>
      </w:r>
    </w:p>
    <w:p w14:paraId="66318BAA" w14:textId="77777777" w:rsidR="001148CB" w:rsidRDefault="001148CB" w:rsidP="001148CB">
      <w:pPr>
        <w:spacing w:after="0" w:line="240" w:lineRule="auto"/>
        <w:contextualSpacing/>
        <w:rPr>
          <w:b/>
          <w:bCs/>
        </w:rPr>
      </w:pPr>
    </w:p>
    <w:p w14:paraId="60F6B6EF" w14:textId="60260762" w:rsidR="001148CB" w:rsidRDefault="001148CB" w:rsidP="001148CB">
      <w:pPr>
        <w:spacing w:after="0" w:line="240" w:lineRule="auto"/>
        <w:contextualSpacing/>
        <w:rPr>
          <w:b/>
          <w:bCs/>
        </w:rPr>
      </w:pPr>
      <w:r w:rsidRPr="001148CB">
        <w:rPr>
          <w:noProof/>
        </w:rPr>
        <w:drawing>
          <wp:inline distT="0" distB="0" distL="0" distR="0" wp14:anchorId="2DF613FE" wp14:editId="29E6E1F6">
            <wp:extent cx="4035174" cy="3263775"/>
            <wp:effectExtent l="0" t="0" r="3810" b="0"/>
            <wp:docPr id="121209739" name="Image 3" descr="Une image contenant texte, capture d’écran, diagramme, Trac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09739" name="Image 3" descr="Une image contenant texte, capture d’écran, diagramme, Tracé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174" cy="326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3117DA" w14:textId="77777777" w:rsidR="001148CB" w:rsidRDefault="001148CB" w:rsidP="001148CB">
      <w:pPr>
        <w:spacing w:after="0" w:line="240" w:lineRule="auto"/>
        <w:contextualSpacing/>
        <w:rPr>
          <w:b/>
          <w:bCs/>
        </w:rPr>
      </w:pPr>
    </w:p>
    <w:p w14:paraId="0B968E0C" w14:textId="77777777" w:rsidR="001148CB" w:rsidRDefault="001148CB" w:rsidP="001148CB">
      <w:pPr>
        <w:spacing w:after="0" w:line="240" w:lineRule="auto"/>
        <w:contextualSpacing/>
        <w:rPr>
          <w:b/>
          <w:bCs/>
        </w:rPr>
      </w:pPr>
    </w:p>
    <w:p w14:paraId="1C97FEE2" w14:textId="206CDE3D" w:rsidR="007B69E7" w:rsidRPr="001148CB" w:rsidRDefault="007B69E7" w:rsidP="001148CB">
      <w:pPr>
        <w:spacing w:after="0" w:line="240" w:lineRule="auto"/>
        <w:contextualSpacing/>
        <w:rPr>
          <w:b/>
          <w:bCs/>
        </w:rPr>
      </w:pPr>
      <w:r w:rsidRPr="001148CB">
        <w:rPr>
          <w:b/>
          <w:bCs/>
        </w:rPr>
        <w:t>Prix du lait bio</w:t>
      </w:r>
    </w:p>
    <w:p w14:paraId="21FC4384" w14:textId="18D0C811" w:rsidR="00282313" w:rsidRPr="001148CB" w:rsidRDefault="00F30EC1" w:rsidP="001148CB">
      <w:pPr>
        <w:spacing w:after="0" w:line="240" w:lineRule="auto"/>
        <w:contextualSpacing/>
        <w:jc w:val="both"/>
      </w:pPr>
      <w:r w:rsidRPr="001148CB">
        <w:t>En 2024, l</w:t>
      </w:r>
      <w:r w:rsidR="000E4712" w:rsidRPr="001148CB">
        <w:t xml:space="preserve">e prix réel du lait bio payé aux éleveurs </w:t>
      </w:r>
      <w:r w:rsidR="00577DD4" w:rsidRPr="001148CB">
        <w:t>a augmenté</w:t>
      </w:r>
      <w:r w:rsidR="00282313" w:rsidRPr="001148CB">
        <w:t xml:space="preserve"> de 1%</w:t>
      </w:r>
      <w:r w:rsidR="000E4712" w:rsidRPr="001148CB">
        <w:t xml:space="preserve"> sur un an,</w:t>
      </w:r>
      <w:r w:rsidR="00282313" w:rsidRPr="001148CB">
        <w:t xml:space="preserve"> </w:t>
      </w:r>
      <w:r w:rsidR="000E4712" w:rsidRPr="001148CB">
        <w:t>après avoir progressé de 5% en 2023. Sur 12 mois glissants, il s’est établi à 5</w:t>
      </w:r>
      <w:r w:rsidR="00577DD4" w:rsidRPr="001148CB">
        <w:t>17</w:t>
      </w:r>
      <w:r w:rsidR="000E4712" w:rsidRPr="001148CB">
        <w:t xml:space="preserve">€ pour 1 000 litres, soit </w:t>
      </w:r>
      <w:r w:rsidR="00282313" w:rsidRPr="001148CB">
        <w:t>45</w:t>
      </w:r>
      <w:r w:rsidR="000E4712" w:rsidRPr="001148CB">
        <w:t>€ de + que le prix du lait conventionnel sur la même période</w:t>
      </w:r>
      <w:r w:rsidR="00C676AF" w:rsidRPr="001148CB">
        <w:t>.</w:t>
      </w:r>
    </w:p>
    <w:p w14:paraId="2EFEE3F9" w14:textId="41B26E52" w:rsidR="00157070" w:rsidRPr="001148CB" w:rsidRDefault="00EF5365" w:rsidP="001148CB">
      <w:pPr>
        <w:spacing w:after="0" w:line="240" w:lineRule="auto"/>
        <w:contextualSpacing/>
        <w:jc w:val="both"/>
      </w:pPr>
      <w:r w:rsidRPr="001148CB">
        <w:t>L’écart</w:t>
      </w:r>
      <w:r w:rsidR="00510D47" w:rsidRPr="001148CB">
        <w:t xml:space="preserve"> entre prix du lait bio et conventionnel</w:t>
      </w:r>
      <w:r w:rsidRPr="001148CB">
        <w:t xml:space="preserve"> tend de nouveau à se réduire ces derniers mois</w:t>
      </w:r>
      <w:r w:rsidR="00987695" w:rsidRPr="001148CB">
        <w:t xml:space="preserve"> </w:t>
      </w:r>
      <w:r w:rsidR="00BB5F5D" w:rsidRPr="001148CB">
        <w:t>;</w:t>
      </w:r>
      <w:r w:rsidR="00C56871" w:rsidRPr="001148CB">
        <w:t xml:space="preserve"> </w:t>
      </w:r>
      <w:r w:rsidR="003A6450" w:rsidRPr="001148CB">
        <w:t>en</w:t>
      </w:r>
      <w:r w:rsidR="00861BD8" w:rsidRPr="001148CB">
        <w:t xml:space="preserve"> </w:t>
      </w:r>
      <w:r w:rsidR="00B76ABE" w:rsidRPr="001148CB">
        <w:t xml:space="preserve">janvier </w:t>
      </w:r>
      <w:r w:rsidR="0069790D" w:rsidRPr="001148CB">
        <w:t>2025, p</w:t>
      </w:r>
      <w:r w:rsidR="00C56871" w:rsidRPr="001148CB">
        <w:t>orté par des cotations beurre caracolant à des niveaux records</w:t>
      </w:r>
      <w:r w:rsidR="00BB5F5D" w:rsidRPr="001148CB">
        <w:t xml:space="preserve">, </w:t>
      </w:r>
      <w:r w:rsidR="008921C8" w:rsidRPr="001148CB">
        <w:t xml:space="preserve">le prix </w:t>
      </w:r>
      <w:r w:rsidR="00CC4342" w:rsidRPr="001148CB">
        <w:t xml:space="preserve">réel </w:t>
      </w:r>
      <w:r w:rsidR="008921C8" w:rsidRPr="001148CB">
        <w:t>du lait conventionnel a augmenté de 7% sur un an</w:t>
      </w:r>
      <w:r w:rsidR="00F30EC1" w:rsidRPr="001148CB">
        <w:t xml:space="preserve"> pour s’établir </w:t>
      </w:r>
      <w:r w:rsidR="00143613" w:rsidRPr="001148CB">
        <w:t>à 503€</w:t>
      </w:r>
      <w:r w:rsidR="00B10D16" w:rsidRPr="001148CB">
        <w:t xml:space="preserve"> pour 1000 litres</w:t>
      </w:r>
      <w:r w:rsidR="00510D47" w:rsidRPr="001148CB">
        <w:t> ; sur la même période, le prix du lait bio</w:t>
      </w:r>
      <w:r w:rsidR="004435D7" w:rsidRPr="001148CB">
        <w:t xml:space="preserve"> n’a augmenté que de 2%, </w:t>
      </w:r>
      <w:r w:rsidR="00C119E1" w:rsidRPr="001148CB">
        <w:t xml:space="preserve">à </w:t>
      </w:r>
      <w:r w:rsidR="00AB2DB2" w:rsidRPr="001148CB">
        <w:t>544€</w:t>
      </w:r>
      <w:r w:rsidR="00EC1EC1" w:rsidRPr="001148CB">
        <w:t xml:space="preserve"> pour 1</w:t>
      </w:r>
      <w:r w:rsidR="00987695" w:rsidRPr="001148CB">
        <w:t> </w:t>
      </w:r>
      <w:r w:rsidR="00EC1EC1" w:rsidRPr="001148CB">
        <w:t>000</w:t>
      </w:r>
      <w:r w:rsidR="00987695" w:rsidRPr="001148CB">
        <w:t xml:space="preserve"> </w:t>
      </w:r>
      <w:r w:rsidR="00EC1EC1" w:rsidRPr="001148CB">
        <w:t>l.</w:t>
      </w:r>
    </w:p>
    <w:p w14:paraId="03662AD7" w14:textId="322CBAD2" w:rsidR="00BE5A7F" w:rsidRPr="001148CB" w:rsidRDefault="00DF692B" w:rsidP="002E3D2F">
      <w:r w:rsidRPr="001148CB">
        <w:rPr>
          <w:noProof/>
        </w:rPr>
        <w:drawing>
          <wp:inline distT="0" distB="0" distL="0" distR="0" wp14:anchorId="356C3912" wp14:editId="04423A5A">
            <wp:extent cx="5993626" cy="4299522"/>
            <wp:effectExtent l="0" t="0" r="7620" b="6350"/>
            <wp:docPr id="17754538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2534" cy="43059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954CBD" w14:textId="77777777" w:rsidR="001148CB" w:rsidRDefault="001148CB" w:rsidP="00CB2742">
      <w:pPr>
        <w:rPr>
          <w:b/>
          <w:bCs/>
        </w:rPr>
      </w:pPr>
    </w:p>
    <w:p w14:paraId="4D683E44" w14:textId="0742E536" w:rsidR="005A14B2" w:rsidRPr="001148CB" w:rsidRDefault="003E7BE1" w:rsidP="001148CB">
      <w:pPr>
        <w:spacing w:after="0" w:line="240" w:lineRule="auto"/>
        <w:contextualSpacing/>
        <w:jc w:val="both"/>
        <w:rPr>
          <w:b/>
          <w:bCs/>
        </w:rPr>
      </w:pPr>
      <w:r w:rsidRPr="001148CB">
        <w:rPr>
          <w:b/>
          <w:bCs/>
        </w:rPr>
        <w:t>Références bio</w:t>
      </w:r>
    </w:p>
    <w:p w14:paraId="056C562B" w14:textId="5CCEBC00" w:rsidR="00987695" w:rsidRPr="001148CB" w:rsidRDefault="00A24C20" w:rsidP="001148CB">
      <w:pPr>
        <w:spacing w:after="0" w:line="240" w:lineRule="auto"/>
        <w:contextualSpacing/>
        <w:jc w:val="both"/>
      </w:pPr>
      <w:r w:rsidRPr="001148CB">
        <w:t>En réponse à</w:t>
      </w:r>
      <w:r w:rsidR="008A5CB6" w:rsidRPr="001148CB">
        <w:t xml:space="preserve"> la baisse de</w:t>
      </w:r>
      <w:r w:rsidR="00055707" w:rsidRPr="001148CB">
        <w:t>s ventes</w:t>
      </w:r>
      <w:r w:rsidR="008A5CB6" w:rsidRPr="001148CB">
        <w:t xml:space="preserve">, </w:t>
      </w:r>
      <w:r w:rsidR="005E0A90" w:rsidRPr="001148CB">
        <w:t xml:space="preserve">un grand nombre de produits </w:t>
      </w:r>
      <w:r w:rsidR="002627E6" w:rsidRPr="001148CB">
        <w:t xml:space="preserve">bio </w:t>
      </w:r>
      <w:r w:rsidR="005E0A90" w:rsidRPr="001148CB">
        <w:t xml:space="preserve">ont subi ces dernières années des déréférencements. </w:t>
      </w:r>
      <w:r w:rsidR="005039F2" w:rsidRPr="001148CB">
        <w:t>Depuis 2021, l</w:t>
      </w:r>
      <w:r w:rsidR="009F0090" w:rsidRPr="001148CB">
        <w:t xml:space="preserve">e nombre moyen de références bio </w:t>
      </w:r>
      <w:r w:rsidR="005039F2" w:rsidRPr="001148CB">
        <w:t xml:space="preserve">a </w:t>
      </w:r>
      <w:r w:rsidR="009F0090" w:rsidRPr="001148CB">
        <w:t xml:space="preserve">par exemple baissé de </w:t>
      </w:r>
      <w:r w:rsidR="005039F2" w:rsidRPr="001148CB">
        <w:t xml:space="preserve">8% pour le lait liquide </w:t>
      </w:r>
      <w:r w:rsidR="00FB7706" w:rsidRPr="001148CB">
        <w:t>et de près</w:t>
      </w:r>
      <w:r w:rsidR="009F0090" w:rsidRPr="001148CB">
        <w:t xml:space="preserve"> 40% </w:t>
      </w:r>
      <w:r w:rsidR="009C678E" w:rsidRPr="001148CB">
        <w:t xml:space="preserve">sur la catégorie des fromages. </w:t>
      </w:r>
      <w:r w:rsidR="00FB7706" w:rsidRPr="001148CB">
        <w:t>A</w:t>
      </w:r>
      <w:r w:rsidR="0004088E" w:rsidRPr="001148CB">
        <w:t xml:space="preserve"> l’exception notoire d</w:t>
      </w:r>
      <w:r w:rsidR="00B23B6A" w:rsidRPr="001148CB">
        <w:t xml:space="preserve">e </w:t>
      </w:r>
      <w:r w:rsidR="00337EE4" w:rsidRPr="001148CB">
        <w:t>cette dernière catégorie</w:t>
      </w:r>
      <w:r w:rsidR="0004088E" w:rsidRPr="001148CB">
        <w:t>, l</w:t>
      </w:r>
      <w:r w:rsidR="00F242AD" w:rsidRPr="001148CB">
        <w:t>a baisse du nombre de références bio semble</w:t>
      </w:r>
      <w:r w:rsidR="0026551F" w:rsidRPr="001148CB">
        <w:t xml:space="preserve"> majoritairement</w:t>
      </w:r>
      <w:r w:rsidR="00F242AD" w:rsidRPr="001148CB">
        <w:t xml:space="preserve"> </w:t>
      </w:r>
      <w:r w:rsidR="002627E6" w:rsidRPr="001148CB">
        <w:t>enrayée</w:t>
      </w:r>
      <w:r w:rsidR="00F242AD" w:rsidRPr="001148CB">
        <w:t xml:space="preserve"> depuis le début de l’année 2024</w:t>
      </w:r>
      <w:r w:rsidR="003E7BE1" w:rsidRPr="001148CB">
        <w:t xml:space="preserve"> dans les autres </w:t>
      </w:r>
      <w:r w:rsidR="004020D8" w:rsidRPr="001148CB">
        <w:t>familles de produits laitiers bio</w:t>
      </w:r>
      <w:r w:rsidR="0004088E" w:rsidRPr="001148CB">
        <w:t xml:space="preserve">. Cette stabilisation </w:t>
      </w:r>
      <w:r w:rsidR="00F853B0" w:rsidRPr="001148CB">
        <w:t xml:space="preserve">peut laisser espérer une </w:t>
      </w:r>
      <w:r w:rsidR="00225497" w:rsidRPr="001148CB">
        <w:t>amélioration de la situation dans les prochains mois.</w:t>
      </w:r>
    </w:p>
    <w:p w14:paraId="445BCB83" w14:textId="6F87D928" w:rsidR="00FD1F87" w:rsidRPr="001148CB" w:rsidRDefault="00FD1F87" w:rsidP="00CB2742">
      <w:pPr>
        <w:rPr>
          <w:b/>
          <w:bCs/>
        </w:rPr>
      </w:pPr>
    </w:p>
    <w:p w14:paraId="2C2C1602" w14:textId="49A2C798" w:rsidR="00FD1F87" w:rsidRPr="001148CB" w:rsidRDefault="001148CB" w:rsidP="00CB2742">
      <w:pPr>
        <w:rPr>
          <w:b/>
          <w:bCs/>
        </w:rPr>
      </w:pPr>
      <w:r w:rsidRPr="001148CB">
        <w:rPr>
          <w:noProof/>
          <w:color w:val="FF0000"/>
        </w:rPr>
        <w:drawing>
          <wp:anchor distT="0" distB="0" distL="114300" distR="114300" simplePos="0" relativeHeight="251668480" behindDoc="1" locked="0" layoutInCell="1" allowOverlap="1" wp14:anchorId="696D6E14" wp14:editId="7FCB05EB">
            <wp:simplePos x="0" y="0"/>
            <wp:positionH relativeFrom="column">
              <wp:posOffset>-4445</wp:posOffset>
            </wp:positionH>
            <wp:positionV relativeFrom="paragraph">
              <wp:posOffset>461010</wp:posOffset>
            </wp:positionV>
            <wp:extent cx="5760720" cy="4973320"/>
            <wp:effectExtent l="0" t="0" r="11430" b="17780"/>
            <wp:wrapTight wrapText="bothSides">
              <wp:wrapPolygon edited="0">
                <wp:start x="0" y="0"/>
                <wp:lineTo x="0" y="21594"/>
                <wp:lineTo x="21571" y="21594"/>
                <wp:lineTo x="21571" y="0"/>
                <wp:lineTo x="0" y="0"/>
              </wp:wrapPolygon>
            </wp:wrapTight>
            <wp:docPr id="691059939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F6E4C405-901D-F87A-F268-E4B381817F2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14:paraId="04F31CAD" w14:textId="77777777" w:rsidR="00FD1F87" w:rsidRPr="001148CB" w:rsidRDefault="00FD1F87" w:rsidP="00CB2742">
      <w:pPr>
        <w:rPr>
          <w:b/>
          <w:bCs/>
        </w:rPr>
      </w:pPr>
    </w:p>
    <w:p w14:paraId="3678EE7C" w14:textId="77777777" w:rsidR="001148CB" w:rsidRDefault="001148CB" w:rsidP="001148CB">
      <w:pPr>
        <w:spacing w:after="0" w:line="240" w:lineRule="auto"/>
        <w:contextualSpacing/>
        <w:jc w:val="both"/>
        <w:rPr>
          <w:b/>
          <w:bCs/>
        </w:rPr>
      </w:pPr>
    </w:p>
    <w:p w14:paraId="3C0FE73C" w14:textId="77777777" w:rsidR="001148CB" w:rsidRDefault="001148CB" w:rsidP="001148CB">
      <w:pPr>
        <w:spacing w:after="0" w:line="240" w:lineRule="auto"/>
        <w:contextualSpacing/>
        <w:jc w:val="both"/>
        <w:rPr>
          <w:b/>
          <w:bCs/>
        </w:rPr>
      </w:pPr>
    </w:p>
    <w:p w14:paraId="6FEE8E69" w14:textId="77777777" w:rsidR="001148CB" w:rsidRDefault="001148CB" w:rsidP="001148CB">
      <w:pPr>
        <w:spacing w:after="0" w:line="240" w:lineRule="auto"/>
        <w:contextualSpacing/>
        <w:jc w:val="both"/>
        <w:rPr>
          <w:b/>
          <w:bCs/>
        </w:rPr>
      </w:pPr>
    </w:p>
    <w:p w14:paraId="277CC15C" w14:textId="77777777" w:rsidR="001148CB" w:rsidRDefault="001148CB" w:rsidP="001148CB">
      <w:pPr>
        <w:spacing w:after="0" w:line="240" w:lineRule="auto"/>
        <w:contextualSpacing/>
        <w:jc w:val="both"/>
        <w:rPr>
          <w:b/>
          <w:bCs/>
        </w:rPr>
      </w:pPr>
    </w:p>
    <w:p w14:paraId="7FDFD91B" w14:textId="77777777" w:rsidR="001148CB" w:rsidRDefault="001148CB" w:rsidP="001148CB">
      <w:pPr>
        <w:spacing w:after="0" w:line="240" w:lineRule="auto"/>
        <w:contextualSpacing/>
        <w:jc w:val="both"/>
        <w:rPr>
          <w:b/>
          <w:bCs/>
        </w:rPr>
      </w:pPr>
    </w:p>
    <w:p w14:paraId="09E8B73C" w14:textId="77777777" w:rsidR="001148CB" w:rsidRDefault="001148CB" w:rsidP="001148CB">
      <w:pPr>
        <w:spacing w:after="0" w:line="240" w:lineRule="auto"/>
        <w:contextualSpacing/>
        <w:jc w:val="both"/>
        <w:rPr>
          <w:b/>
          <w:bCs/>
        </w:rPr>
      </w:pPr>
    </w:p>
    <w:p w14:paraId="4C25132D" w14:textId="77777777" w:rsidR="001148CB" w:rsidRDefault="001148CB" w:rsidP="001148CB">
      <w:pPr>
        <w:spacing w:after="0" w:line="240" w:lineRule="auto"/>
        <w:contextualSpacing/>
        <w:jc w:val="both"/>
        <w:rPr>
          <w:b/>
          <w:bCs/>
        </w:rPr>
      </w:pPr>
    </w:p>
    <w:p w14:paraId="2F8EBE7B" w14:textId="77777777" w:rsidR="001148CB" w:rsidRDefault="001148CB" w:rsidP="001148CB">
      <w:pPr>
        <w:spacing w:after="0" w:line="240" w:lineRule="auto"/>
        <w:contextualSpacing/>
        <w:jc w:val="both"/>
        <w:rPr>
          <w:b/>
          <w:bCs/>
        </w:rPr>
      </w:pPr>
    </w:p>
    <w:p w14:paraId="1384B381" w14:textId="77777777" w:rsidR="001148CB" w:rsidRDefault="001148CB" w:rsidP="001148CB">
      <w:pPr>
        <w:spacing w:after="0" w:line="240" w:lineRule="auto"/>
        <w:contextualSpacing/>
        <w:jc w:val="both"/>
        <w:rPr>
          <w:b/>
          <w:bCs/>
        </w:rPr>
      </w:pPr>
    </w:p>
    <w:p w14:paraId="10835FED" w14:textId="77777777" w:rsidR="001148CB" w:rsidRDefault="001148CB" w:rsidP="001148CB">
      <w:pPr>
        <w:spacing w:after="0" w:line="240" w:lineRule="auto"/>
        <w:contextualSpacing/>
        <w:jc w:val="both"/>
        <w:rPr>
          <w:b/>
          <w:bCs/>
        </w:rPr>
      </w:pPr>
    </w:p>
    <w:p w14:paraId="797846CE" w14:textId="77777777" w:rsidR="001148CB" w:rsidRDefault="001148CB" w:rsidP="001148CB">
      <w:pPr>
        <w:spacing w:after="0" w:line="240" w:lineRule="auto"/>
        <w:contextualSpacing/>
        <w:jc w:val="both"/>
        <w:rPr>
          <w:b/>
          <w:bCs/>
        </w:rPr>
      </w:pPr>
    </w:p>
    <w:p w14:paraId="5F020F50" w14:textId="77777777" w:rsidR="001148CB" w:rsidRDefault="001148CB" w:rsidP="001148CB">
      <w:pPr>
        <w:spacing w:after="0" w:line="240" w:lineRule="auto"/>
        <w:contextualSpacing/>
        <w:jc w:val="both"/>
        <w:rPr>
          <w:b/>
          <w:bCs/>
        </w:rPr>
      </w:pPr>
    </w:p>
    <w:p w14:paraId="717916C9" w14:textId="77777777" w:rsidR="001148CB" w:rsidRDefault="001148CB" w:rsidP="001148CB">
      <w:pPr>
        <w:spacing w:after="0" w:line="240" w:lineRule="auto"/>
        <w:contextualSpacing/>
        <w:jc w:val="both"/>
        <w:rPr>
          <w:b/>
          <w:bCs/>
        </w:rPr>
      </w:pPr>
    </w:p>
    <w:p w14:paraId="469BB19C" w14:textId="77777777" w:rsidR="001148CB" w:rsidRDefault="001148CB" w:rsidP="001148CB">
      <w:pPr>
        <w:spacing w:after="0" w:line="240" w:lineRule="auto"/>
        <w:contextualSpacing/>
        <w:jc w:val="both"/>
        <w:rPr>
          <w:b/>
          <w:bCs/>
        </w:rPr>
      </w:pPr>
    </w:p>
    <w:p w14:paraId="4A5A4C8B" w14:textId="77777777" w:rsidR="001148CB" w:rsidRDefault="001148CB" w:rsidP="001148CB">
      <w:pPr>
        <w:spacing w:after="0" w:line="240" w:lineRule="auto"/>
        <w:contextualSpacing/>
        <w:jc w:val="both"/>
        <w:rPr>
          <w:b/>
          <w:bCs/>
        </w:rPr>
      </w:pPr>
    </w:p>
    <w:p w14:paraId="27C3FE32" w14:textId="1591801E" w:rsidR="00C93193" w:rsidRPr="001148CB" w:rsidRDefault="00C93193" w:rsidP="001148CB">
      <w:pPr>
        <w:spacing w:after="0" w:line="240" w:lineRule="auto"/>
        <w:contextualSpacing/>
        <w:jc w:val="both"/>
        <w:rPr>
          <w:b/>
          <w:bCs/>
        </w:rPr>
      </w:pPr>
      <w:r w:rsidRPr="001148CB">
        <w:rPr>
          <w:b/>
          <w:bCs/>
        </w:rPr>
        <w:t xml:space="preserve">Consommation </w:t>
      </w:r>
      <w:r w:rsidR="00C70CE8" w:rsidRPr="001148CB">
        <w:rPr>
          <w:b/>
          <w:bCs/>
        </w:rPr>
        <w:t>Allemagne</w:t>
      </w:r>
    </w:p>
    <w:p w14:paraId="35859DEB" w14:textId="5F4B778B" w:rsidR="00C70CE8" w:rsidRPr="001148CB" w:rsidRDefault="00861114" w:rsidP="001148CB">
      <w:pPr>
        <w:spacing w:after="0" w:line="240" w:lineRule="auto"/>
        <w:contextualSpacing/>
        <w:jc w:val="both"/>
      </w:pPr>
      <w:r w:rsidRPr="001148CB">
        <w:t>En Allemagne</w:t>
      </w:r>
      <w:r w:rsidR="00B43DDA" w:rsidRPr="001148CB">
        <w:t xml:space="preserve">, </w:t>
      </w:r>
      <w:r w:rsidR="00FB05AD" w:rsidRPr="001148CB">
        <w:t xml:space="preserve">les </w:t>
      </w:r>
      <w:r w:rsidR="00A44DCD" w:rsidRPr="001148CB">
        <w:t>ventes de lait</w:t>
      </w:r>
      <w:r w:rsidR="004020D8" w:rsidRPr="001148CB">
        <w:t xml:space="preserve"> liquide</w:t>
      </w:r>
      <w:r w:rsidR="00A44DCD" w:rsidRPr="001148CB">
        <w:t xml:space="preserve"> bio s’établissent à des niveaux records, </w:t>
      </w:r>
      <w:r w:rsidR="004E6217" w:rsidRPr="001148CB">
        <w:t>dans une catégorie du lait de consommation pourtant en déclin</w:t>
      </w:r>
      <w:r w:rsidR="00026122" w:rsidRPr="001148CB">
        <w:t>.</w:t>
      </w:r>
      <w:r w:rsidR="00840EAB" w:rsidRPr="001148CB">
        <w:t xml:space="preserve"> </w:t>
      </w:r>
      <w:r w:rsidR="00026122" w:rsidRPr="001148CB">
        <w:t xml:space="preserve">La part de marché du bio, visible en bleu sur le graphique, </w:t>
      </w:r>
      <w:r w:rsidR="00F7502E" w:rsidRPr="001148CB">
        <w:t>s’approche maintenant des 15%</w:t>
      </w:r>
      <w:r w:rsidR="00823363" w:rsidRPr="001148CB">
        <w:t>. L</w:t>
      </w:r>
      <w:r w:rsidR="00945993" w:rsidRPr="001148CB">
        <w:t xml:space="preserve">e niveau des ventes dépasse </w:t>
      </w:r>
      <w:r w:rsidR="00CA7385" w:rsidRPr="001148CB">
        <w:t>même celui</w:t>
      </w:r>
      <w:r w:rsidR="00945993" w:rsidRPr="001148CB">
        <w:t xml:space="preserve"> de 2020 </w:t>
      </w:r>
      <w:r w:rsidR="00CA7385" w:rsidRPr="001148CB">
        <w:t>qui était pourtant artificiellement stimulé par la fermeture de la restauration hors foyers</w:t>
      </w:r>
      <w:r w:rsidR="00F34F33" w:rsidRPr="001148CB">
        <w:t xml:space="preserve"> lors de la crise </w:t>
      </w:r>
      <w:r w:rsidR="00096F3F" w:rsidRPr="001148CB">
        <w:t>sanitaire</w:t>
      </w:r>
      <w:r w:rsidR="00CA7385" w:rsidRPr="001148CB">
        <w:t xml:space="preserve">. </w:t>
      </w:r>
      <w:r w:rsidR="006F2203" w:rsidRPr="001148CB">
        <w:t>Cette dynamique révèle que l’image des produits bio outre-Rhin reste au beau fixe.</w:t>
      </w:r>
    </w:p>
    <w:p w14:paraId="1D0DAFA4" w14:textId="7DDEB83B" w:rsidR="00225920" w:rsidRPr="001148CB" w:rsidRDefault="00225920" w:rsidP="00CB2742">
      <w:pPr>
        <w:rPr>
          <w:color w:val="FF0000"/>
        </w:rPr>
      </w:pPr>
    </w:p>
    <w:p w14:paraId="7BA1F66B" w14:textId="3C4FBC49" w:rsidR="00225920" w:rsidRPr="001148CB" w:rsidRDefault="001E72B6" w:rsidP="00CB2742">
      <w:pPr>
        <w:rPr>
          <w:color w:val="FF0000"/>
        </w:rPr>
      </w:pPr>
      <w:r w:rsidRPr="001148CB">
        <w:rPr>
          <w:noProof/>
          <w:color w:val="FF0000"/>
        </w:rPr>
        <w:drawing>
          <wp:inline distT="0" distB="0" distL="0" distR="0" wp14:anchorId="2AB978F7" wp14:editId="58122892">
            <wp:extent cx="5704092" cy="4339883"/>
            <wp:effectExtent l="0" t="0" r="0" b="3810"/>
            <wp:docPr id="209804040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53" cy="43457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4EA101" w14:textId="77777777" w:rsidR="00F379C7" w:rsidRPr="001148CB" w:rsidRDefault="00F379C7" w:rsidP="00CB2742">
      <w:pPr>
        <w:rPr>
          <w:color w:val="FF0000"/>
        </w:rPr>
      </w:pPr>
    </w:p>
    <w:p w14:paraId="2AAA7EAB" w14:textId="77777777" w:rsidR="00F379C7" w:rsidRPr="001148CB" w:rsidRDefault="00F379C7" w:rsidP="00CB2742">
      <w:pPr>
        <w:rPr>
          <w:color w:val="FF0000"/>
        </w:rPr>
      </w:pPr>
    </w:p>
    <w:p w14:paraId="0F0771EA" w14:textId="77777777" w:rsidR="00F379C7" w:rsidRPr="001148CB" w:rsidRDefault="00F379C7" w:rsidP="00CB2742">
      <w:pPr>
        <w:rPr>
          <w:color w:val="FF0000"/>
        </w:rPr>
      </w:pPr>
    </w:p>
    <w:p w14:paraId="2C26FB9C" w14:textId="77777777" w:rsidR="00F379C7" w:rsidRPr="001148CB" w:rsidRDefault="00F379C7" w:rsidP="00CB2742">
      <w:pPr>
        <w:rPr>
          <w:color w:val="FF0000"/>
        </w:rPr>
      </w:pPr>
    </w:p>
    <w:p w14:paraId="0C2C16A8" w14:textId="77777777" w:rsidR="00F379C7" w:rsidRPr="001148CB" w:rsidRDefault="00F379C7" w:rsidP="00CB2742">
      <w:pPr>
        <w:rPr>
          <w:color w:val="FF0000"/>
        </w:rPr>
      </w:pPr>
    </w:p>
    <w:p w14:paraId="1D56E362" w14:textId="77777777" w:rsidR="00F379C7" w:rsidRPr="001148CB" w:rsidRDefault="00F379C7" w:rsidP="00CB2742">
      <w:pPr>
        <w:rPr>
          <w:color w:val="FF0000"/>
        </w:rPr>
      </w:pPr>
    </w:p>
    <w:p w14:paraId="1113BC79" w14:textId="77777777" w:rsidR="00F379C7" w:rsidRPr="001148CB" w:rsidRDefault="00F379C7" w:rsidP="00CB2742">
      <w:pPr>
        <w:rPr>
          <w:color w:val="FF0000"/>
        </w:rPr>
      </w:pPr>
    </w:p>
    <w:p w14:paraId="4AC5C821" w14:textId="77777777" w:rsidR="00F379C7" w:rsidRPr="001148CB" w:rsidRDefault="00F379C7" w:rsidP="00CB2742">
      <w:pPr>
        <w:rPr>
          <w:color w:val="FF0000"/>
        </w:rPr>
      </w:pPr>
    </w:p>
    <w:p w14:paraId="06F69AD9" w14:textId="77777777" w:rsidR="00F379C7" w:rsidRPr="001148CB" w:rsidRDefault="00F379C7" w:rsidP="00CB2742">
      <w:pPr>
        <w:rPr>
          <w:color w:val="FF0000"/>
        </w:rPr>
      </w:pPr>
    </w:p>
    <w:p w14:paraId="1BFF0334" w14:textId="77777777" w:rsidR="00F379C7" w:rsidRPr="001148CB" w:rsidRDefault="00F379C7" w:rsidP="00CB2742">
      <w:pPr>
        <w:rPr>
          <w:color w:val="FF0000"/>
        </w:rPr>
      </w:pPr>
    </w:p>
    <w:p w14:paraId="7D37A035" w14:textId="77777777" w:rsidR="00F379C7" w:rsidRPr="001148CB" w:rsidRDefault="00F379C7" w:rsidP="00CB2742">
      <w:pPr>
        <w:rPr>
          <w:color w:val="FF0000"/>
        </w:rPr>
      </w:pPr>
    </w:p>
    <w:p w14:paraId="50C7F62E" w14:textId="77777777" w:rsidR="00F379C7" w:rsidRPr="001148CB" w:rsidRDefault="00F379C7" w:rsidP="00CB2742">
      <w:pPr>
        <w:rPr>
          <w:color w:val="FF0000"/>
        </w:rPr>
      </w:pPr>
    </w:p>
    <w:p w14:paraId="7711BF8A" w14:textId="77777777" w:rsidR="00F379C7" w:rsidRPr="001148CB" w:rsidRDefault="00F379C7" w:rsidP="00CB2742">
      <w:pPr>
        <w:rPr>
          <w:color w:val="FF0000"/>
        </w:rPr>
      </w:pPr>
    </w:p>
    <w:p w14:paraId="0B616158" w14:textId="77777777" w:rsidR="00F379C7" w:rsidRPr="001148CB" w:rsidRDefault="00F379C7" w:rsidP="00CB2742">
      <w:pPr>
        <w:rPr>
          <w:color w:val="FF0000"/>
        </w:rPr>
      </w:pPr>
    </w:p>
    <w:p w14:paraId="7ED380E0" w14:textId="77777777" w:rsidR="00F379C7" w:rsidRPr="001148CB" w:rsidRDefault="00F379C7" w:rsidP="00CB2742">
      <w:pPr>
        <w:rPr>
          <w:color w:val="FF0000"/>
        </w:rPr>
      </w:pPr>
    </w:p>
    <w:p w14:paraId="1D2BF7A3" w14:textId="77777777" w:rsidR="00F379C7" w:rsidRPr="001148CB" w:rsidRDefault="00F379C7" w:rsidP="00CB2742">
      <w:pPr>
        <w:rPr>
          <w:color w:val="FF0000"/>
        </w:rPr>
      </w:pPr>
    </w:p>
    <w:p w14:paraId="229CABF2" w14:textId="77777777" w:rsidR="00F379C7" w:rsidRPr="001148CB" w:rsidRDefault="00F379C7" w:rsidP="00CB2742">
      <w:pPr>
        <w:rPr>
          <w:color w:val="FF0000"/>
        </w:rPr>
      </w:pPr>
    </w:p>
    <w:p w14:paraId="2FE74870" w14:textId="77777777" w:rsidR="00F379C7" w:rsidRPr="001148CB" w:rsidRDefault="00F379C7" w:rsidP="00CB2742">
      <w:pPr>
        <w:rPr>
          <w:color w:val="FF0000"/>
        </w:rPr>
      </w:pPr>
    </w:p>
    <w:p w14:paraId="6C85D32F" w14:textId="77777777" w:rsidR="00F379C7" w:rsidRPr="001148CB" w:rsidRDefault="00F379C7" w:rsidP="00CB2742">
      <w:pPr>
        <w:rPr>
          <w:color w:val="FF0000"/>
        </w:rPr>
      </w:pPr>
    </w:p>
    <w:p w14:paraId="55B94F21" w14:textId="77777777" w:rsidR="00F379C7" w:rsidRPr="001148CB" w:rsidRDefault="00F379C7" w:rsidP="00CB2742">
      <w:pPr>
        <w:rPr>
          <w:color w:val="FF0000"/>
        </w:rPr>
      </w:pPr>
    </w:p>
    <w:p w14:paraId="279F4E43" w14:textId="77777777" w:rsidR="00F379C7" w:rsidRPr="001148CB" w:rsidRDefault="00F379C7" w:rsidP="00CB2742">
      <w:pPr>
        <w:rPr>
          <w:color w:val="FF0000"/>
        </w:rPr>
      </w:pPr>
    </w:p>
    <w:p w14:paraId="3F96CE89" w14:textId="77777777" w:rsidR="00F379C7" w:rsidRPr="001148CB" w:rsidRDefault="00F379C7" w:rsidP="00CB2742">
      <w:pPr>
        <w:rPr>
          <w:color w:val="FF0000"/>
        </w:rPr>
      </w:pPr>
    </w:p>
    <w:p w14:paraId="5E4DE2AE" w14:textId="77777777" w:rsidR="00F379C7" w:rsidRPr="001148CB" w:rsidRDefault="00F379C7" w:rsidP="00CB2742">
      <w:pPr>
        <w:rPr>
          <w:color w:val="FF0000"/>
        </w:rPr>
      </w:pPr>
    </w:p>
    <w:p w14:paraId="6C7A8030" w14:textId="77777777" w:rsidR="00F379C7" w:rsidRPr="001148CB" w:rsidRDefault="00F379C7" w:rsidP="00CB2742">
      <w:pPr>
        <w:rPr>
          <w:color w:val="FF0000"/>
        </w:rPr>
      </w:pPr>
    </w:p>
    <w:p w14:paraId="0C2DC0D0" w14:textId="77777777" w:rsidR="00F379C7" w:rsidRPr="001148CB" w:rsidRDefault="00F379C7" w:rsidP="00CB2742">
      <w:pPr>
        <w:rPr>
          <w:color w:val="FF0000"/>
        </w:rPr>
      </w:pPr>
    </w:p>
    <w:p w14:paraId="14EC26FD" w14:textId="77777777" w:rsidR="00F379C7" w:rsidRPr="001148CB" w:rsidRDefault="00F379C7" w:rsidP="00CB2742">
      <w:pPr>
        <w:rPr>
          <w:color w:val="FF0000"/>
        </w:rPr>
      </w:pPr>
    </w:p>
    <w:p w14:paraId="5F751551" w14:textId="77777777" w:rsidR="005A14B2" w:rsidRPr="001148CB" w:rsidRDefault="005A14B2" w:rsidP="00CB2742">
      <w:pPr>
        <w:rPr>
          <w:color w:val="FF0000"/>
        </w:rPr>
      </w:pPr>
    </w:p>
    <w:p w14:paraId="3B3239D1" w14:textId="77777777" w:rsidR="005A14B2" w:rsidRPr="001148CB" w:rsidRDefault="005A14B2" w:rsidP="00CB2742">
      <w:pPr>
        <w:rPr>
          <w:color w:val="FF0000"/>
        </w:rPr>
      </w:pPr>
    </w:p>
    <w:p w14:paraId="1FED3BED" w14:textId="77777777" w:rsidR="005A14B2" w:rsidRPr="001148CB" w:rsidRDefault="005A14B2" w:rsidP="00CB2742">
      <w:pPr>
        <w:rPr>
          <w:color w:val="FF0000"/>
        </w:rPr>
      </w:pPr>
    </w:p>
    <w:p w14:paraId="62018046" w14:textId="77777777" w:rsidR="005A14B2" w:rsidRPr="001148CB" w:rsidRDefault="005A14B2" w:rsidP="00CB2742">
      <w:pPr>
        <w:rPr>
          <w:color w:val="FF0000"/>
        </w:rPr>
      </w:pPr>
    </w:p>
    <w:p w14:paraId="7C90110A" w14:textId="77777777" w:rsidR="005A14B2" w:rsidRPr="001148CB" w:rsidRDefault="005A14B2" w:rsidP="00CB2742">
      <w:pPr>
        <w:rPr>
          <w:color w:val="FF0000"/>
        </w:rPr>
      </w:pPr>
    </w:p>
    <w:p w14:paraId="32C82875" w14:textId="77777777" w:rsidR="00987695" w:rsidRPr="001148CB" w:rsidRDefault="00987695" w:rsidP="00CB2742">
      <w:pPr>
        <w:rPr>
          <w:color w:val="FF0000"/>
        </w:rPr>
      </w:pPr>
    </w:p>
    <w:p w14:paraId="74538428" w14:textId="77777777" w:rsidR="00987695" w:rsidRPr="001148CB" w:rsidRDefault="00987695" w:rsidP="00CB2742">
      <w:pPr>
        <w:rPr>
          <w:color w:val="FF0000"/>
        </w:rPr>
      </w:pPr>
    </w:p>
    <w:p w14:paraId="39714E95" w14:textId="77777777" w:rsidR="00987695" w:rsidRPr="001148CB" w:rsidRDefault="00987695" w:rsidP="00CB2742">
      <w:pPr>
        <w:rPr>
          <w:color w:val="FF0000"/>
        </w:rPr>
      </w:pPr>
    </w:p>
    <w:p w14:paraId="233EE6BE" w14:textId="77777777" w:rsidR="00987695" w:rsidRPr="001148CB" w:rsidRDefault="00987695" w:rsidP="00CB2742">
      <w:pPr>
        <w:rPr>
          <w:color w:val="FF0000"/>
        </w:rPr>
      </w:pPr>
    </w:p>
    <w:p w14:paraId="4BCAB24D" w14:textId="77777777" w:rsidR="00987695" w:rsidRPr="001148CB" w:rsidRDefault="00987695" w:rsidP="00CB2742">
      <w:pPr>
        <w:rPr>
          <w:color w:val="FF0000"/>
        </w:rPr>
      </w:pPr>
    </w:p>
    <w:p w14:paraId="07D68FE7" w14:textId="77777777" w:rsidR="00987695" w:rsidRPr="001148CB" w:rsidRDefault="00987695" w:rsidP="00CB2742">
      <w:pPr>
        <w:rPr>
          <w:color w:val="FF0000"/>
        </w:rPr>
      </w:pPr>
    </w:p>
    <w:p w14:paraId="3FC65A99" w14:textId="77777777" w:rsidR="00987695" w:rsidRPr="001148CB" w:rsidRDefault="00987695" w:rsidP="00CB2742">
      <w:pPr>
        <w:rPr>
          <w:color w:val="FF0000"/>
        </w:rPr>
      </w:pPr>
    </w:p>
    <w:p w14:paraId="709B4CFB" w14:textId="77777777" w:rsidR="00987695" w:rsidRPr="001148CB" w:rsidRDefault="00987695" w:rsidP="00CB2742">
      <w:pPr>
        <w:rPr>
          <w:color w:val="FF0000"/>
        </w:rPr>
      </w:pPr>
    </w:p>
    <w:p w14:paraId="426798DA" w14:textId="77777777" w:rsidR="00987695" w:rsidRPr="001148CB" w:rsidRDefault="00987695" w:rsidP="00CB2742">
      <w:pPr>
        <w:rPr>
          <w:color w:val="FF0000"/>
        </w:rPr>
      </w:pPr>
    </w:p>
    <w:sectPr w:rsidR="00987695" w:rsidRPr="001148CB" w:rsidSect="001148CB">
      <w:pgSz w:w="11906" w:h="16838"/>
      <w:pgMar w:top="1134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2F"/>
    <w:rsid w:val="00003385"/>
    <w:rsid w:val="00003A07"/>
    <w:rsid w:val="00026122"/>
    <w:rsid w:val="00026F5F"/>
    <w:rsid w:val="00032F3F"/>
    <w:rsid w:val="0004088E"/>
    <w:rsid w:val="000416C1"/>
    <w:rsid w:val="00042970"/>
    <w:rsid w:val="0004555F"/>
    <w:rsid w:val="00051FA1"/>
    <w:rsid w:val="00055707"/>
    <w:rsid w:val="00060FCD"/>
    <w:rsid w:val="000648F1"/>
    <w:rsid w:val="00070E99"/>
    <w:rsid w:val="00073CF3"/>
    <w:rsid w:val="000746D1"/>
    <w:rsid w:val="00096F3F"/>
    <w:rsid w:val="000A32CB"/>
    <w:rsid w:val="000B13E7"/>
    <w:rsid w:val="000B1E03"/>
    <w:rsid w:val="000B3613"/>
    <w:rsid w:val="000B3857"/>
    <w:rsid w:val="000B44F1"/>
    <w:rsid w:val="000C49C2"/>
    <w:rsid w:val="000C64F0"/>
    <w:rsid w:val="000C6DF7"/>
    <w:rsid w:val="000D4DA2"/>
    <w:rsid w:val="000D5906"/>
    <w:rsid w:val="000D70AA"/>
    <w:rsid w:val="000E4712"/>
    <w:rsid w:val="001125A1"/>
    <w:rsid w:val="001148CB"/>
    <w:rsid w:val="001263B9"/>
    <w:rsid w:val="00141587"/>
    <w:rsid w:val="00143613"/>
    <w:rsid w:val="00146AFC"/>
    <w:rsid w:val="00156C68"/>
    <w:rsid w:val="00157070"/>
    <w:rsid w:val="00174A26"/>
    <w:rsid w:val="001764EA"/>
    <w:rsid w:val="00176D7C"/>
    <w:rsid w:val="00191490"/>
    <w:rsid w:val="00192C8B"/>
    <w:rsid w:val="00195932"/>
    <w:rsid w:val="001A2342"/>
    <w:rsid w:val="001A4534"/>
    <w:rsid w:val="001B1A3E"/>
    <w:rsid w:val="001B61D6"/>
    <w:rsid w:val="001B7207"/>
    <w:rsid w:val="001D53F1"/>
    <w:rsid w:val="001D6DF0"/>
    <w:rsid w:val="001E72B6"/>
    <w:rsid w:val="001F53B4"/>
    <w:rsid w:val="001F7DBD"/>
    <w:rsid w:val="00204104"/>
    <w:rsid w:val="002101E8"/>
    <w:rsid w:val="00213BAA"/>
    <w:rsid w:val="00215EBB"/>
    <w:rsid w:val="00224C8E"/>
    <w:rsid w:val="00225497"/>
    <w:rsid w:val="00225920"/>
    <w:rsid w:val="00241CB6"/>
    <w:rsid w:val="00254635"/>
    <w:rsid w:val="00257296"/>
    <w:rsid w:val="00261CE0"/>
    <w:rsid w:val="00261E74"/>
    <w:rsid w:val="002627E6"/>
    <w:rsid w:val="0026551F"/>
    <w:rsid w:val="00282313"/>
    <w:rsid w:val="00290371"/>
    <w:rsid w:val="00291855"/>
    <w:rsid w:val="0029624A"/>
    <w:rsid w:val="002B30FD"/>
    <w:rsid w:val="002D4EC4"/>
    <w:rsid w:val="002E3D2F"/>
    <w:rsid w:val="002F0303"/>
    <w:rsid w:val="00327C98"/>
    <w:rsid w:val="00337EE4"/>
    <w:rsid w:val="00340C5F"/>
    <w:rsid w:val="00350D88"/>
    <w:rsid w:val="0035263C"/>
    <w:rsid w:val="00356DCC"/>
    <w:rsid w:val="00367B38"/>
    <w:rsid w:val="00367C14"/>
    <w:rsid w:val="00374748"/>
    <w:rsid w:val="00380D5E"/>
    <w:rsid w:val="00381AF6"/>
    <w:rsid w:val="0039021B"/>
    <w:rsid w:val="003A3FE2"/>
    <w:rsid w:val="003A6450"/>
    <w:rsid w:val="003A78A3"/>
    <w:rsid w:val="003B0EA2"/>
    <w:rsid w:val="003C129A"/>
    <w:rsid w:val="003D015D"/>
    <w:rsid w:val="003D67C9"/>
    <w:rsid w:val="003D7CAC"/>
    <w:rsid w:val="003E7B38"/>
    <w:rsid w:val="003E7BE1"/>
    <w:rsid w:val="003F5176"/>
    <w:rsid w:val="003F5D37"/>
    <w:rsid w:val="003F7ECA"/>
    <w:rsid w:val="004020D8"/>
    <w:rsid w:val="00410586"/>
    <w:rsid w:val="00412CF1"/>
    <w:rsid w:val="00415E88"/>
    <w:rsid w:val="00424F13"/>
    <w:rsid w:val="00436EAC"/>
    <w:rsid w:val="004435D7"/>
    <w:rsid w:val="004500EE"/>
    <w:rsid w:val="00492AF1"/>
    <w:rsid w:val="004967BA"/>
    <w:rsid w:val="00496D1A"/>
    <w:rsid w:val="004A4057"/>
    <w:rsid w:val="004E550C"/>
    <w:rsid w:val="004E5CF6"/>
    <w:rsid w:val="004E6217"/>
    <w:rsid w:val="004E70B1"/>
    <w:rsid w:val="004E782B"/>
    <w:rsid w:val="004F75E3"/>
    <w:rsid w:val="00501A89"/>
    <w:rsid w:val="005039F2"/>
    <w:rsid w:val="00510D47"/>
    <w:rsid w:val="00512E71"/>
    <w:rsid w:val="00517303"/>
    <w:rsid w:val="00522351"/>
    <w:rsid w:val="00535C05"/>
    <w:rsid w:val="00541E40"/>
    <w:rsid w:val="00544187"/>
    <w:rsid w:val="00551DD6"/>
    <w:rsid w:val="00553D79"/>
    <w:rsid w:val="00554032"/>
    <w:rsid w:val="00555B7D"/>
    <w:rsid w:val="00567643"/>
    <w:rsid w:val="00575282"/>
    <w:rsid w:val="00577DD4"/>
    <w:rsid w:val="00582DB5"/>
    <w:rsid w:val="00591E44"/>
    <w:rsid w:val="005A14B2"/>
    <w:rsid w:val="005A3306"/>
    <w:rsid w:val="005A6AD1"/>
    <w:rsid w:val="005B341E"/>
    <w:rsid w:val="005B79FF"/>
    <w:rsid w:val="005D0F19"/>
    <w:rsid w:val="005D36DD"/>
    <w:rsid w:val="005E097D"/>
    <w:rsid w:val="005E0A90"/>
    <w:rsid w:val="005E1F4E"/>
    <w:rsid w:val="005F0B8A"/>
    <w:rsid w:val="005F18E2"/>
    <w:rsid w:val="005F2735"/>
    <w:rsid w:val="005F40C1"/>
    <w:rsid w:val="00605AC7"/>
    <w:rsid w:val="00610F9A"/>
    <w:rsid w:val="00625CB8"/>
    <w:rsid w:val="00634BCD"/>
    <w:rsid w:val="0064063E"/>
    <w:rsid w:val="006444A0"/>
    <w:rsid w:val="00663D28"/>
    <w:rsid w:val="00665543"/>
    <w:rsid w:val="00665834"/>
    <w:rsid w:val="00671B40"/>
    <w:rsid w:val="00676CC5"/>
    <w:rsid w:val="00676FDA"/>
    <w:rsid w:val="00681149"/>
    <w:rsid w:val="0069790D"/>
    <w:rsid w:val="006A2E48"/>
    <w:rsid w:val="006B2EDD"/>
    <w:rsid w:val="006E7976"/>
    <w:rsid w:val="006F14B6"/>
    <w:rsid w:val="006F2203"/>
    <w:rsid w:val="00710635"/>
    <w:rsid w:val="00710F24"/>
    <w:rsid w:val="00714136"/>
    <w:rsid w:val="0072270E"/>
    <w:rsid w:val="007268A6"/>
    <w:rsid w:val="007351B0"/>
    <w:rsid w:val="00740E9E"/>
    <w:rsid w:val="00743817"/>
    <w:rsid w:val="00764766"/>
    <w:rsid w:val="007651A6"/>
    <w:rsid w:val="00767E82"/>
    <w:rsid w:val="007747F9"/>
    <w:rsid w:val="007757AD"/>
    <w:rsid w:val="0077660F"/>
    <w:rsid w:val="0078254F"/>
    <w:rsid w:val="00785F86"/>
    <w:rsid w:val="007877A3"/>
    <w:rsid w:val="007A2096"/>
    <w:rsid w:val="007A603A"/>
    <w:rsid w:val="007A62CA"/>
    <w:rsid w:val="007A7077"/>
    <w:rsid w:val="007B69E7"/>
    <w:rsid w:val="007C2A24"/>
    <w:rsid w:val="007C5204"/>
    <w:rsid w:val="007D3399"/>
    <w:rsid w:val="007E4C2E"/>
    <w:rsid w:val="007F4FB6"/>
    <w:rsid w:val="00804AAC"/>
    <w:rsid w:val="008123A5"/>
    <w:rsid w:val="00823363"/>
    <w:rsid w:val="008301DE"/>
    <w:rsid w:val="00840EAB"/>
    <w:rsid w:val="00845026"/>
    <w:rsid w:val="008465B1"/>
    <w:rsid w:val="00861114"/>
    <w:rsid w:val="00861BD8"/>
    <w:rsid w:val="00877763"/>
    <w:rsid w:val="008921C8"/>
    <w:rsid w:val="00894383"/>
    <w:rsid w:val="008A5CB6"/>
    <w:rsid w:val="008B2DB7"/>
    <w:rsid w:val="008D05AC"/>
    <w:rsid w:val="008D1A7D"/>
    <w:rsid w:val="008D46E7"/>
    <w:rsid w:val="008D602A"/>
    <w:rsid w:val="008E305A"/>
    <w:rsid w:val="008F3240"/>
    <w:rsid w:val="00904EB0"/>
    <w:rsid w:val="00905717"/>
    <w:rsid w:val="009100D4"/>
    <w:rsid w:val="009150F9"/>
    <w:rsid w:val="0092064E"/>
    <w:rsid w:val="00924C9B"/>
    <w:rsid w:val="00926151"/>
    <w:rsid w:val="00945993"/>
    <w:rsid w:val="00946487"/>
    <w:rsid w:val="00953306"/>
    <w:rsid w:val="00987695"/>
    <w:rsid w:val="009A5B75"/>
    <w:rsid w:val="009B392D"/>
    <w:rsid w:val="009C13EE"/>
    <w:rsid w:val="009C678E"/>
    <w:rsid w:val="009D2DAA"/>
    <w:rsid w:val="009D7BDF"/>
    <w:rsid w:val="009E5C21"/>
    <w:rsid w:val="009F0090"/>
    <w:rsid w:val="009F7AEA"/>
    <w:rsid w:val="00A01A55"/>
    <w:rsid w:val="00A02C51"/>
    <w:rsid w:val="00A06139"/>
    <w:rsid w:val="00A24C20"/>
    <w:rsid w:val="00A32233"/>
    <w:rsid w:val="00A32974"/>
    <w:rsid w:val="00A346DF"/>
    <w:rsid w:val="00A37EA5"/>
    <w:rsid w:val="00A44DCD"/>
    <w:rsid w:val="00A46C2F"/>
    <w:rsid w:val="00A47828"/>
    <w:rsid w:val="00A5043D"/>
    <w:rsid w:val="00A63461"/>
    <w:rsid w:val="00A70485"/>
    <w:rsid w:val="00A73DF1"/>
    <w:rsid w:val="00A74B05"/>
    <w:rsid w:val="00A77EDD"/>
    <w:rsid w:val="00A836D9"/>
    <w:rsid w:val="00A8619E"/>
    <w:rsid w:val="00A87B6C"/>
    <w:rsid w:val="00A91545"/>
    <w:rsid w:val="00A95410"/>
    <w:rsid w:val="00AA5AAE"/>
    <w:rsid w:val="00AA73DC"/>
    <w:rsid w:val="00AB0EBD"/>
    <w:rsid w:val="00AB2DB2"/>
    <w:rsid w:val="00AB55A6"/>
    <w:rsid w:val="00AD1B3F"/>
    <w:rsid w:val="00AD7EC4"/>
    <w:rsid w:val="00AE39BB"/>
    <w:rsid w:val="00AF266F"/>
    <w:rsid w:val="00AF653D"/>
    <w:rsid w:val="00B01F98"/>
    <w:rsid w:val="00B10D16"/>
    <w:rsid w:val="00B23B6A"/>
    <w:rsid w:val="00B2541B"/>
    <w:rsid w:val="00B26A94"/>
    <w:rsid w:val="00B27C23"/>
    <w:rsid w:val="00B32266"/>
    <w:rsid w:val="00B40FBB"/>
    <w:rsid w:val="00B41D86"/>
    <w:rsid w:val="00B43DDA"/>
    <w:rsid w:val="00B4507B"/>
    <w:rsid w:val="00B465E3"/>
    <w:rsid w:val="00B51B51"/>
    <w:rsid w:val="00B56B25"/>
    <w:rsid w:val="00B6390A"/>
    <w:rsid w:val="00B66FDA"/>
    <w:rsid w:val="00B700F8"/>
    <w:rsid w:val="00B73574"/>
    <w:rsid w:val="00B74DD7"/>
    <w:rsid w:val="00B76ABE"/>
    <w:rsid w:val="00B9094D"/>
    <w:rsid w:val="00B92270"/>
    <w:rsid w:val="00BB5F5D"/>
    <w:rsid w:val="00BC3BAC"/>
    <w:rsid w:val="00BC7EFC"/>
    <w:rsid w:val="00BD07DC"/>
    <w:rsid w:val="00BD3F61"/>
    <w:rsid w:val="00BD4AA6"/>
    <w:rsid w:val="00BD4F99"/>
    <w:rsid w:val="00BE5A7F"/>
    <w:rsid w:val="00BF2DBE"/>
    <w:rsid w:val="00C119E1"/>
    <w:rsid w:val="00C15BE4"/>
    <w:rsid w:val="00C172B7"/>
    <w:rsid w:val="00C404DC"/>
    <w:rsid w:val="00C521FF"/>
    <w:rsid w:val="00C56871"/>
    <w:rsid w:val="00C676AF"/>
    <w:rsid w:val="00C70CE8"/>
    <w:rsid w:val="00C7695E"/>
    <w:rsid w:val="00C81810"/>
    <w:rsid w:val="00C92790"/>
    <w:rsid w:val="00C93193"/>
    <w:rsid w:val="00C94E6C"/>
    <w:rsid w:val="00CA5737"/>
    <w:rsid w:val="00CA7385"/>
    <w:rsid w:val="00CB21E5"/>
    <w:rsid w:val="00CB2742"/>
    <w:rsid w:val="00CB7338"/>
    <w:rsid w:val="00CC22EE"/>
    <w:rsid w:val="00CC4342"/>
    <w:rsid w:val="00CE2891"/>
    <w:rsid w:val="00CE61F4"/>
    <w:rsid w:val="00D0593B"/>
    <w:rsid w:val="00D06131"/>
    <w:rsid w:val="00D06E28"/>
    <w:rsid w:val="00D2152A"/>
    <w:rsid w:val="00D37B2D"/>
    <w:rsid w:val="00D41CCC"/>
    <w:rsid w:val="00D50D60"/>
    <w:rsid w:val="00D62F33"/>
    <w:rsid w:val="00D879E8"/>
    <w:rsid w:val="00DA0552"/>
    <w:rsid w:val="00DA6FEB"/>
    <w:rsid w:val="00DC4AC2"/>
    <w:rsid w:val="00DE1CE3"/>
    <w:rsid w:val="00DF692B"/>
    <w:rsid w:val="00E043AC"/>
    <w:rsid w:val="00E24510"/>
    <w:rsid w:val="00E2551F"/>
    <w:rsid w:val="00E27596"/>
    <w:rsid w:val="00E363C8"/>
    <w:rsid w:val="00E369F1"/>
    <w:rsid w:val="00E369F6"/>
    <w:rsid w:val="00E42E7C"/>
    <w:rsid w:val="00E52D10"/>
    <w:rsid w:val="00E63AE6"/>
    <w:rsid w:val="00E65541"/>
    <w:rsid w:val="00E74A0F"/>
    <w:rsid w:val="00E74F38"/>
    <w:rsid w:val="00E75EAA"/>
    <w:rsid w:val="00E80A1E"/>
    <w:rsid w:val="00E935D3"/>
    <w:rsid w:val="00EB025A"/>
    <w:rsid w:val="00EC1EC1"/>
    <w:rsid w:val="00EC4957"/>
    <w:rsid w:val="00EC7A40"/>
    <w:rsid w:val="00EC7C41"/>
    <w:rsid w:val="00ED477C"/>
    <w:rsid w:val="00ED561A"/>
    <w:rsid w:val="00ED6668"/>
    <w:rsid w:val="00EE0DCC"/>
    <w:rsid w:val="00EE292A"/>
    <w:rsid w:val="00EF5365"/>
    <w:rsid w:val="00EF5978"/>
    <w:rsid w:val="00EF79D9"/>
    <w:rsid w:val="00F057B2"/>
    <w:rsid w:val="00F14E06"/>
    <w:rsid w:val="00F16BC0"/>
    <w:rsid w:val="00F1711B"/>
    <w:rsid w:val="00F2139D"/>
    <w:rsid w:val="00F222C8"/>
    <w:rsid w:val="00F242AD"/>
    <w:rsid w:val="00F26F39"/>
    <w:rsid w:val="00F30EC1"/>
    <w:rsid w:val="00F34F33"/>
    <w:rsid w:val="00F36799"/>
    <w:rsid w:val="00F379C7"/>
    <w:rsid w:val="00F44FB0"/>
    <w:rsid w:val="00F53290"/>
    <w:rsid w:val="00F60BC6"/>
    <w:rsid w:val="00F61670"/>
    <w:rsid w:val="00F62D06"/>
    <w:rsid w:val="00F64FCD"/>
    <w:rsid w:val="00F70C27"/>
    <w:rsid w:val="00F72BE4"/>
    <w:rsid w:val="00F734F4"/>
    <w:rsid w:val="00F7502E"/>
    <w:rsid w:val="00F8194E"/>
    <w:rsid w:val="00F853B0"/>
    <w:rsid w:val="00F9007E"/>
    <w:rsid w:val="00F92CB0"/>
    <w:rsid w:val="00F975AE"/>
    <w:rsid w:val="00FA27B0"/>
    <w:rsid w:val="00FB05AD"/>
    <w:rsid w:val="00FB208B"/>
    <w:rsid w:val="00FB7706"/>
    <w:rsid w:val="00FD1F87"/>
    <w:rsid w:val="00FD39C7"/>
    <w:rsid w:val="00FD48B7"/>
    <w:rsid w:val="00FE42E4"/>
    <w:rsid w:val="00FF0446"/>
    <w:rsid w:val="00FF29A4"/>
    <w:rsid w:val="00FF3118"/>
    <w:rsid w:val="00FF482F"/>
    <w:rsid w:val="00FF5D59"/>
    <w:rsid w:val="00FF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048C"/>
  <w15:chartTrackingRefBased/>
  <w15:docId w15:val="{432CF964-075E-4287-95EC-78A90C82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F4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F4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F48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F48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F48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F48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F48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F48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F48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F48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F48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F48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F482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F482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F482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F482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F482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F482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F48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F4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48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F4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F4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F482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F482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F482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48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482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F48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2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C:\sauv%20temp%20idle\R&#233;seau\C_Bio(conjoncture%20France-UE)\C_BIO%20FRANCE_Collecte_Producteurs,Prix,Compo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https://maisondulait.sharepoint.com/sites/cniel/DIRECO/serviceTerritoires/BIO/02%20Conjoncture%20Bio/01%20-%20Tableurs%20BIO/Offre%20bio%20&#224;%20la%20r&#233;f&#233;rence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122998073275713"/>
          <c:y val="7.5890065866423745E-2"/>
          <c:w val="0.78432264702434706"/>
          <c:h val="0.75221643242591618"/>
        </c:manualLayout>
      </c:layout>
      <c:barChart>
        <c:barDir val="col"/>
        <c:grouping val="clustered"/>
        <c:varyColors val="0"/>
        <c:ser>
          <c:idx val="4"/>
          <c:order val="3"/>
          <c:tx>
            <c:strRef>
              <c:f>Livreurs!$F$146</c:f>
              <c:strCache>
                <c:ptCount val="1"/>
                <c:pt idx="0">
                  <c:v>Evolution N/N-1 livreurs bio</c:v>
                </c:pt>
              </c:strCache>
            </c:strRef>
          </c:tx>
          <c:spPr>
            <a:solidFill>
              <a:srgbClr val="F79646">
                <a:lumMod val="75000"/>
              </a:srgbClr>
            </a:solidFill>
            <a:ln w="25400">
              <a:solidFill>
                <a:srgbClr val="F79646">
                  <a:lumMod val="75000"/>
                </a:srgbClr>
              </a:solidFill>
            </a:ln>
          </c:spPr>
          <c:invertIfNegative val="0"/>
          <c:cat>
            <c:numRef>
              <c:f>Livreurs!$A$195:$A$287</c:f>
              <c:numCache>
                <c:formatCode>mmm\-yy</c:formatCode>
                <c:ptCount val="93"/>
                <c:pt idx="0">
                  <c:v>42736</c:v>
                </c:pt>
                <c:pt idx="1">
                  <c:v>42767</c:v>
                </c:pt>
                <c:pt idx="2">
                  <c:v>42795</c:v>
                </c:pt>
                <c:pt idx="3">
                  <c:v>42826</c:v>
                </c:pt>
                <c:pt idx="4">
                  <c:v>42856</c:v>
                </c:pt>
                <c:pt idx="5">
                  <c:v>42887</c:v>
                </c:pt>
                <c:pt idx="6">
                  <c:v>42917</c:v>
                </c:pt>
                <c:pt idx="7">
                  <c:v>42948</c:v>
                </c:pt>
                <c:pt idx="8">
                  <c:v>42979</c:v>
                </c:pt>
                <c:pt idx="9">
                  <c:v>43009</c:v>
                </c:pt>
                <c:pt idx="10">
                  <c:v>43040</c:v>
                </c:pt>
                <c:pt idx="11">
                  <c:v>43070</c:v>
                </c:pt>
                <c:pt idx="12">
                  <c:v>43101</c:v>
                </c:pt>
                <c:pt idx="13">
                  <c:v>43132</c:v>
                </c:pt>
                <c:pt idx="14">
                  <c:v>43160</c:v>
                </c:pt>
                <c:pt idx="15">
                  <c:v>43191</c:v>
                </c:pt>
                <c:pt idx="16">
                  <c:v>43221</c:v>
                </c:pt>
                <c:pt idx="17">
                  <c:v>43252</c:v>
                </c:pt>
                <c:pt idx="18">
                  <c:v>43282</c:v>
                </c:pt>
                <c:pt idx="19">
                  <c:v>43313</c:v>
                </c:pt>
                <c:pt idx="20">
                  <c:v>43344</c:v>
                </c:pt>
                <c:pt idx="21">
                  <c:v>43374</c:v>
                </c:pt>
                <c:pt idx="22">
                  <c:v>43405</c:v>
                </c:pt>
                <c:pt idx="23">
                  <c:v>43435</c:v>
                </c:pt>
                <c:pt idx="24">
                  <c:v>43466</c:v>
                </c:pt>
                <c:pt idx="25">
                  <c:v>43497</c:v>
                </c:pt>
                <c:pt idx="26">
                  <c:v>43525</c:v>
                </c:pt>
                <c:pt idx="27">
                  <c:v>43556</c:v>
                </c:pt>
                <c:pt idx="28">
                  <c:v>43586</c:v>
                </c:pt>
                <c:pt idx="29">
                  <c:v>43617</c:v>
                </c:pt>
                <c:pt idx="30">
                  <c:v>43647</c:v>
                </c:pt>
                <c:pt idx="31">
                  <c:v>43678</c:v>
                </c:pt>
                <c:pt idx="32">
                  <c:v>43709</c:v>
                </c:pt>
                <c:pt idx="33">
                  <c:v>43739</c:v>
                </c:pt>
                <c:pt idx="34">
                  <c:v>43770</c:v>
                </c:pt>
                <c:pt idx="35">
                  <c:v>43800</c:v>
                </c:pt>
                <c:pt idx="36">
                  <c:v>43831</c:v>
                </c:pt>
                <c:pt idx="37">
                  <c:v>43862</c:v>
                </c:pt>
                <c:pt idx="38">
                  <c:v>43891</c:v>
                </c:pt>
                <c:pt idx="39">
                  <c:v>43922</c:v>
                </c:pt>
                <c:pt idx="40">
                  <c:v>43952</c:v>
                </c:pt>
                <c:pt idx="41">
                  <c:v>43983</c:v>
                </c:pt>
                <c:pt idx="42">
                  <c:v>44013</c:v>
                </c:pt>
                <c:pt idx="43">
                  <c:v>44044</c:v>
                </c:pt>
                <c:pt idx="44">
                  <c:v>44075</c:v>
                </c:pt>
                <c:pt idx="45">
                  <c:v>44105</c:v>
                </c:pt>
                <c:pt idx="46">
                  <c:v>44136</c:v>
                </c:pt>
                <c:pt idx="47">
                  <c:v>44166</c:v>
                </c:pt>
                <c:pt idx="48">
                  <c:v>44197</c:v>
                </c:pt>
                <c:pt idx="49">
                  <c:v>44228</c:v>
                </c:pt>
                <c:pt idx="50">
                  <c:v>44256</c:v>
                </c:pt>
                <c:pt idx="51">
                  <c:v>44287</c:v>
                </c:pt>
                <c:pt idx="52">
                  <c:v>44317</c:v>
                </c:pt>
                <c:pt idx="53">
                  <c:v>44348</c:v>
                </c:pt>
                <c:pt idx="54">
                  <c:v>44378</c:v>
                </c:pt>
                <c:pt idx="55">
                  <c:v>44409</c:v>
                </c:pt>
                <c:pt idx="56">
                  <c:v>44440</c:v>
                </c:pt>
                <c:pt idx="57">
                  <c:v>44470</c:v>
                </c:pt>
                <c:pt idx="58">
                  <c:v>44501</c:v>
                </c:pt>
                <c:pt idx="59">
                  <c:v>44531</c:v>
                </c:pt>
                <c:pt idx="60">
                  <c:v>44562</c:v>
                </c:pt>
                <c:pt idx="61">
                  <c:v>44593</c:v>
                </c:pt>
                <c:pt idx="62">
                  <c:v>44621</c:v>
                </c:pt>
                <c:pt idx="63">
                  <c:v>44652</c:v>
                </c:pt>
                <c:pt idx="64">
                  <c:v>44682</c:v>
                </c:pt>
                <c:pt idx="65">
                  <c:v>44713</c:v>
                </c:pt>
                <c:pt idx="66">
                  <c:v>44743</c:v>
                </c:pt>
                <c:pt idx="67">
                  <c:v>44774</c:v>
                </c:pt>
                <c:pt idx="68">
                  <c:v>44805</c:v>
                </c:pt>
                <c:pt idx="69">
                  <c:v>44835</c:v>
                </c:pt>
                <c:pt idx="70">
                  <c:v>44866</c:v>
                </c:pt>
                <c:pt idx="71">
                  <c:v>44896</c:v>
                </c:pt>
                <c:pt idx="72">
                  <c:v>44927</c:v>
                </c:pt>
                <c:pt idx="73">
                  <c:v>44958</c:v>
                </c:pt>
                <c:pt idx="74">
                  <c:v>44986</c:v>
                </c:pt>
                <c:pt idx="75">
                  <c:v>45017</c:v>
                </c:pt>
                <c:pt idx="76">
                  <c:v>45047</c:v>
                </c:pt>
                <c:pt idx="77">
                  <c:v>45078</c:v>
                </c:pt>
                <c:pt idx="78">
                  <c:v>45108</c:v>
                </c:pt>
                <c:pt idx="79">
                  <c:v>45139</c:v>
                </c:pt>
                <c:pt idx="80">
                  <c:v>45170</c:v>
                </c:pt>
                <c:pt idx="81">
                  <c:v>45200</c:v>
                </c:pt>
                <c:pt idx="82">
                  <c:v>45231</c:v>
                </c:pt>
                <c:pt idx="83">
                  <c:v>45261</c:v>
                </c:pt>
                <c:pt idx="84">
                  <c:v>45292</c:v>
                </c:pt>
                <c:pt idx="85">
                  <c:v>45323</c:v>
                </c:pt>
                <c:pt idx="86">
                  <c:v>45352</c:v>
                </c:pt>
                <c:pt idx="87">
                  <c:v>45383</c:v>
                </c:pt>
                <c:pt idx="88">
                  <c:v>45413</c:v>
                </c:pt>
                <c:pt idx="89">
                  <c:v>45444</c:v>
                </c:pt>
                <c:pt idx="90">
                  <c:v>45474</c:v>
                </c:pt>
                <c:pt idx="91">
                  <c:v>45505</c:v>
                </c:pt>
                <c:pt idx="92">
                  <c:v>45536</c:v>
                </c:pt>
              </c:numCache>
            </c:numRef>
          </c:cat>
          <c:val>
            <c:numRef>
              <c:f>Livreurs!$F$195:$F$287</c:f>
              <c:numCache>
                <c:formatCode>\+0.0%;\-0.0%</c:formatCode>
                <c:ptCount val="93"/>
                <c:pt idx="0">
                  <c:v>6.1624649859943981E-2</c:v>
                </c:pt>
                <c:pt idx="1">
                  <c:v>7.7478344562079027E-2</c:v>
                </c:pt>
                <c:pt idx="2">
                  <c:v>7.1161048689138529E-2</c:v>
                </c:pt>
                <c:pt idx="3">
                  <c:v>7.3454207345420741E-2</c:v>
                </c:pt>
                <c:pt idx="4">
                  <c:v>7.3407202216066558E-2</c:v>
                </c:pt>
                <c:pt idx="5">
                  <c:v>7.3193046660567251E-2</c:v>
                </c:pt>
                <c:pt idx="6">
                  <c:v>8.2720588235294157E-2</c:v>
                </c:pt>
                <c:pt idx="7">
                  <c:v>8.6976530142659936E-2</c:v>
                </c:pt>
                <c:pt idx="8">
                  <c:v>8.7862318840579601E-2</c:v>
                </c:pt>
                <c:pt idx="9">
                  <c:v>0.15423572744014735</c:v>
                </c:pt>
                <c:pt idx="10">
                  <c:v>0.23384895359417657</c:v>
                </c:pt>
                <c:pt idx="11">
                  <c:v>0.26426966292134835</c:v>
                </c:pt>
                <c:pt idx="12">
                  <c:v>0.23878627968337729</c:v>
                </c:pt>
                <c:pt idx="13">
                  <c:v>0.27780259044216171</c:v>
                </c:pt>
                <c:pt idx="14">
                  <c:v>0.28321678321678312</c:v>
                </c:pt>
                <c:pt idx="15">
                  <c:v>0.30532698137721948</c:v>
                </c:pt>
                <c:pt idx="16">
                  <c:v>0.34193548387096784</c:v>
                </c:pt>
                <c:pt idx="17">
                  <c:v>0.33887468030690537</c:v>
                </c:pt>
                <c:pt idx="18">
                  <c:v>0.33234295415959259</c:v>
                </c:pt>
                <c:pt idx="19">
                  <c:v>0.33827265029635911</c:v>
                </c:pt>
                <c:pt idx="20">
                  <c:v>0.31931723563696912</c:v>
                </c:pt>
                <c:pt idx="21">
                  <c:v>0.28759473474272035</c:v>
                </c:pt>
                <c:pt idx="22">
                  <c:v>0.22824483775811211</c:v>
                </c:pt>
                <c:pt idx="23">
                  <c:v>0.2019196587273373</c:v>
                </c:pt>
                <c:pt idx="24">
                  <c:v>0.20305289314873987</c:v>
                </c:pt>
                <c:pt idx="25">
                  <c:v>0.1869975533030408</c:v>
                </c:pt>
                <c:pt idx="26">
                  <c:v>0.18562670299727513</c:v>
                </c:pt>
                <c:pt idx="27">
                  <c:v>0.17086927670869279</c:v>
                </c:pt>
                <c:pt idx="28">
                  <c:v>0.13910256410256405</c:v>
                </c:pt>
                <c:pt idx="29">
                  <c:v>0.13817255651066529</c:v>
                </c:pt>
                <c:pt idx="30">
                  <c:v>0.13762344695762985</c:v>
                </c:pt>
                <c:pt idx="31">
                  <c:v>0.13318570072761782</c:v>
                </c:pt>
                <c:pt idx="32">
                  <c:v>0.13064058062480277</c:v>
                </c:pt>
                <c:pt idx="33">
                  <c:v>0.12081784386617089</c:v>
                </c:pt>
                <c:pt idx="34">
                  <c:v>0.10657460222155501</c:v>
                </c:pt>
                <c:pt idx="35">
                  <c:v>9.9674652469683434E-2</c:v>
                </c:pt>
                <c:pt idx="36">
                  <c:v>9.8259073473000891E-2</c:v>
                </c:pt>
                <c:pt idx="37">
                  <c:v>0.10482921083627805</c:v>
                </c:pt>
                <c:pt idx="38">
                  <c:v>9.2502154553289362E-2</c:v>
                </c:pt>
                <c:pt idx="39">
                  <c:v>8.642674978747511E-2</c:v>
                </c:pt>
                <c:pt idx="40">
                  <c:v>8.9476646032639273E-2</c:v>
                </c:pt>
                <c:pt idx="41">
                  <c:v>8.3356643356643279E-2</c:v>
                </c:pt>
                <c:pt idx="42">
                  <c:v>9.4371324558947034E-2</c:v>
                </c:pt>
                <c:pt idx="43">
                  <c:v>8.7660524846454591E-2</c:v>
                </c:pt>
                <c:pt idx="44">
                  <c:v>9.1822495115824632E-2</c:v>
                </c:pt>
                <c:pt idx="45">
                  <c:v>8.8170259812050844E-2</c:v>
                </c:pt>
                <c:pt idx="46">
                  <c:v>7.7862181226261429E-2</c:v>
                </c:pt>
                <c:pt idx="47">
                  <c:v>8.0419580419580416E-2</c:v>
                </c:pt>
                <c:pt idx="48">
                  <c:v>7.4422353573347699E-2</c:v>
                </c:pt>
                <c:pt idx="49">
                  <c:v>6.6631130063965927E-2</c:v>
                </c:pt>
                <c:pt idx="50">
                  <c:v>7.3363134367604443E-2</c:v>
                </c:pt>
                <c:pt idx="51">
                  <c:v>7.9551382368283852E-2</c:v>
                </c:pt>
                <c:pt idx="52">
                  <c:v>7.9287190082644621E-2</c:v>
                </c:pt>
                <c:pt idx="53">
                  <c:v>8.1848696101213481E-2</c:v>
                </c:pt>
                <c:pt idx="54">
                  <c:v>7.1903787103377637E-2</c:v>
                </c:pt>
                <c:pt idx="55">
                  <c:v>7.2125256673511329E-2</c:v>
                </c:pt>
                <c:pt idx="56">
                  <c:v>6.8762781186094024E-2</c:v>
                </c:pt>
                <c:pt idx="57">
                  <c:v>6.8326136652273384E-2</c:v>
                </c:pt>
                <c:pt idx="58">
                  <c:v>6.4938333752831534E-2</c:v>
                </c:pt>
                <c:pt idx="59">
                  <c:v>5.7505601194921541E-2</c:v>
                </c:pt>
                <c:pt idx="60">
                  <c:v>4.1510377594398573E-2</c:v>
                </c:pt>
                <c:pt idx="61">
                  <c:v>4.5977011494252817E-2</c:v>
                </c:pt>
                <c:pt idx="62">
                  <c:v>4.2136207741303222E-2</c:v>
                </c:pt>
                <c:pt idx="63">
                  <c:v>3.4066199565112365E-2</c:v>
                </c:pt>
                <c:pt idx="64">
                  <c:v>3.1347212251734868E-2</c:v>
                </c:pt>
                <c:pt idx="65">
                  <c:v>3.1264916467780512E-2</c:v>
                </c:pt>
                <c:pt idx="66">
                  <c:v>3.0317498209596616E-2</c:v>
                </c:pt>
                <c:pt idx="67">
                  <c:v>2.4180033516878252E-2</c:v>
                </c:pt>
                <c:pt idx="68">
                  <c:v>2.1047596268835234E-2</c:v>
                </c:pt>
                <c:pt idx="69">
                  <c:v>1.8069424631478759E-2</c:v>
                </c:pt>
                <c:pt idx="70">
                  <c:v>1.1817537225242258E-2</c:v>
                </c:pt>
                <c:pt idx="71">
                  <c:v>1.4124293785311437E-3</c:v>
                </c:pt>
                <c:pt idx="72">
                  <c:v>-6.4825930372148788E-3</c:v>
                </c:pt>
                <c:pt idx="73">
                  <c:v>-1.4333492594362118E-2</c:v>
                </c:pt>
                <c:pt idx="74">
                  <c:v>-1.6690173953925691E-2</c:v>
                </c:pt>
                <c:pt idx="75">
                  <c:v>-2.1495327102803774E-2</c:v>
                </c:pt>
                <c:pt idx="76">
                  <c:v>-2.7610208816705284E-2</c:v>
                </c:pt>
                <c:pt idx="77">
                  <c:v>-3.3557046979865723E-2</c:v>
                </c:pt>
                <c:pt idx="78">
                  <c:v>-3.3132530120481896E-2</c:v>
                </c:pt>
                <c:pt idx="79">
                  <c:v>-2.6881720430107503E-2</c:v>
                </c:pt>
                <c:pt idx="80">
                  <c:v>-3.2091824783321621E-2</c:v>
                </c:pt>
                <c:pt idx="81">
                  <c:v>-3.3395609528257819E-2</c:v>
                </c:pt>
                <c:pt idx="82">
                  <c:v>-4.1111889745386598E-2</c:v>
                </c:pt>
                <c:pt idx="83">
                  <c:v>-4.3723554301833611E-2</c:v>
                </c:pt>
                <c:pt idx="84">
                  <c:v>-4.3982600289995122E-2</c:v>
                </c:pt>
                <c:pt idx="85">
                  <c:v>-3.8293746970431419E-2</c:v>
                </c:pt>
                <c:pt idx="86">
                  <c:v>-3.7532871145111169E-2</c:v>
                </c:pt>
                <c:pt idx="87">
                  <c:v>-4.250238777459403E-2</c:v>
                </c:pt>
                <c:pt idx="88">
                  <c:v>-4.5573848723455046E-2</c:v>
                </c:pt>
                <c:pt idx="89">
                  <c:v>-5.1245210727969392E-2</c:v>
                </c:pt>
                <c:pt idx="90">
                  <c:v>-5.2719865803977917E-2</c:v>
                </c:pt>
                <c:pt idx="91">
                  <c:v>-5.5729041556569769E-2</c:v>
                </c:pt>
                <c:pt idx="92">
                  <c:v>-5.1064859632139359E-2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3D-422E-9538-2E331ABE71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35678704"/>
        <c:axId val="1535685360"/>
      </c:barChart>
      <c:lineChart>
        <c:grouping val="standard"/>
        <c:varyColors val="0"/>
        <c:ser>
          <c:idx val="2"/>
          <c:order val="1"/>
          <c:tx>
            <c:strRef>
              <c:f>Livreurs!$C$146</c:f>
              <c:strCache>
                <c:ptCount val="1"/>
                <c:pt idx="0">
                  <c:v>livreurs lait bio</c:v>
                </c:pt>
              </c:strCache>
            </c:strRef>
          </c:tx>
          <c:spPr>
            <a:ln w="50800" cap="sq">
              <a:solidFill>
                <a:srgbClr val="0070C0"/>
              </a:solidFill>
              <a:prstDash val="solid"/>
              <a:bevel/>
            </a:ln>
          </c:spPr>
          <c:marker>
            <c:symbol val="none"/>
          </c:marker>
          <c:dPt>
            <c:idx val="61"/>
            <c:bubble3D val="0"/>
            <c:extLst>
              <c:ext xmlns:c16="http://schemas.microsoft.com/office/drawing/2014/chart" uri="{C3380CC4-5D6E-409C-BE32-E72D297353CC}">
                <c16:uniqueId val="{00000001-A63D-422E-9538-2E331ABE71BC}"/>
              </c:ext>
            </c:extLst>
          </c:dPt>
          <c:dPt>
            <c:idx val="62"/>
            <c:bubble3D val="0"/>
            <c:extLst>
              <c:ext xmlns:c16="http://schemas.microsoft.com/office/drawing/2014/chart" uri="{C3380CC4-5D6E-409C-BE32-E72D297353CC}">
                <c16:uniqueId val="{00000002-A63D-422E-9538-2E331ABE71BC}"/>
              </c:ext>
            </c:extLst>
          </c:dPt>
          <c:dPt>
            <c:idx val="63"/>
            <c:bubble3D val="0"/>
            <c:extLst>
              <c:ext xmlns:c16="http://schemas.microsoft.com/office/drawing/2014/chart" uri="{C3380CC4-5D6E-409C-BE32-E72D297353CC}">
                <c16:uniqueId val="{00000003-A63D-422E-9538-2E331ABE71BC}"/>
              </c:ext>
            </c:extLst>
          </c:dPt>
          <c:dPt>
            <c:idx val="64"/>
            <c:bubble3D val="0"/>
            <c:extLst>
              <c:ext xmlns:c16="http://schemas.microsoft.com/office/drawing/2014/chart" uri="{C3380CC4-5D6E-409C-BE32-E72D297353CC}">
                <c16:uniqueId val="{00000004-A63D-422E-9538-2E331ABE71BC}"/>
              </c:ext>
            </c:extLst>
          </c:dPt>
          <c:dPt>
            <c:idx val="65"/>
            <c:bubble3D val="0"/>
            <c:extLst>
              <c:ext xmlns:c16="http://schemas.microsoft.com/office/drawing/2014/chart" uri="{C3380CC4-5D6E-409C-BE32-E72D297353CC}">
                <c16:uniqueId val="{00000005-A63D-422E-9538-2E331ABE71BC}"/>
              </c:ext>
            </c:extLst>
          </c:dPt>
          <c:dPt>
            <c:idx val="66"/>
            <c:bubble3D val="0"/>
            <c:extLst>
              <c:ext xmlns:c16="http://schemas.microsoft.com/office/drawing/2014/chart" uri="{C3380CC4-5D6E-409C-BE32-E72D297353CC}">
                <c16:uniqueId val="{00000006-A63D-422E-9538-2E331ABE71BC}"/>
              </c:ext>
            </c:extLst>
          </c:dPt>
          <c:dPt>
            <c:idx val="67"/>
            <c:bubble3D val="0"/>
            <c:extLst>
              <c:ext xmlns:c16="http://schemas.microsoft.com/office/drawing/2014/chart" uri="{C3380CC4-5D6E-409C-BE32-E72D297353CC}">
                <c16:uniqueId val="{00000007-A63D-422E-9538-2E331ABE71BC}"/>
              </c:ext>
            </c:extLst>
          </c:dPt>
          <c:dPt>
            <c:idx val="68"/>
            <c:bubble3D val="0"/>
            <c:extLst>
              <c:ext xmlns:c16="http://schemas.microsoft.com/office/drawing/2014/chart" uri="{C3380CC4-5D6E-409C-BE32-E72D297353CC}">
                <c16:uniqueId val="{00000008-A63D-422E-9538-2E331ABE71BC}"/>
              </c:ext>
            </c:extLst>
          </c:dPt>
          <c:dPt>
            <c:idx val="69"/>
            <c:bubble3D val="0"/>
            <c:extLst>
              <c:ext xmlns:c16="http://schemas.microsoft.com/office/drawing/2014/chart" uri="{C3380CC4-5D6E-409C-BE32-E72D297353CC}">
                <c16:uniqueId val="{00000009-A63D-422E-9538-2E331ABE71BC}"/>
              </c:ext>
            </c:extLst>
          </c:dPt>
          <c:dPt>
            <c:idx val="70"/>
            <c:bubble3D val="0"/>
            <c:extLst>
              <c:ext xmlns:c16="http://schemas.microsoft.com/office/drawing/2014/chart" uri="{C3380CC4-5D6E-409C-BE32-E72D297353CC}">
                <c16:uniqueId val="{0000000A-A63D-422E-9538-2E331ABE71BC}"/>
              </c:ext>
            </c:extLst>
          </c:dPt>
          <c:dPt>
            <c:idx val="71"/>
            <c:bubble3D val="0"/>
            <c:extLst>
              <c:ext xmlns:c16="http://schemas.microsoft.com/office/drawing/2014/chart" uri="{C3380CC4-5D6E-409C-BE32-E72D297353CC}">
                <c16:uniqueId val="{0000000B-A63D-422E-9538-2E331ABE71BC}"/>
              </c:ext>
            </c:extLst>
          </c:dPt>
          <c:dPt>
            <c:idx val="74"/>
            <c:bubble3D val="0"/>
            <c:extLst>
              <c:ext xmlns:c16="http://schemas.microsoft.com/office/drawing/2014/chart" uri="{C3380CC4-5D6E-409C-BE32-E72D297353CC}">
                <c16:uniqueId val="{0000000C-A63D-422E-9538-2E331ABE71BC}"/>
              </c:ext>
            </c:extLst>
          </c:dPt>
          <c:dPt>
            <c:idx val="76"/>
            <c:bubble3D val="0"/>
            <c:extLst>
              <c:ext xmlns:c16="http://schemas.microsoft.com/office/drawing/2014/chart" uri="{C3380CC4-5D6E-409C-BE32-E72D297353CC}">
                <c16:uniqueId val="{0000000D-A63D-422E-9538-2E331ABE71BC}"/>
              </c:ext>
            </c:extLst>
          </c:dPt>
          <c:dPt>
            <c:idx val="78"/>
            <c:bubble3D val="0"/>
            <c:extLst>
              <c:ext xmlns:c16="http://schemas.microsoft.com/office/drawing/2014/chart" uri="{C3380CC4-5D6E-409C-BE32-E72D297353CC}">
                <c16:uniqueId val="{0000000E-A63D-422E-9538-2E331ABE71BC}"/>
              </c:ext>
            </c:extLst>
          </c:dPt>
          <c:dPt>
            <c:idx val="80"/>
            <c:bubble3D val="0"/>
            <c:extLst>
              <c:ext xmlns:c16="http://schemas.microsoft.com/office/drawing/2014/chart" uri="{C3380CC4-5D6E-409C-BE32-E72D297353CC}">
                <c16:uniqueId val="{0000000F-A63D-422E-9538-2E331ABE71BC}"/>
              </c:ext>
            </c:extLst>
          </c:dPt>
          <c:dPt>
            <c:idx val="82"/>
            <c:bubble3D val="0"/>
            <c:extLst>
              <c:ext xmlns:c16="http://schemas.microsoft.com/office/drawing/2014/chart" uri="{C3380CC4-5D6E-409C-BE32-E72D297353CC}">
                <c16:uniqueId val="{00000010-A63D-422E-9538-2E331ABE71BC}"/>
              </c:ext>
            </c:extLst>
          </c:dPt>
          <c:cat>
            <c:numRef>
              <c:f>Livreurs!$A$195:$A$299</c:f>
              <c:numCache>
                <c:formatCode>mmm\-yy</c:formatCode>
                <c:ptCount val="105"/>
                <c:pt idx="0">
                  <c:v>42736</c:v>
                </c:pt>
                <c:pt idx="1">
                  <c:v>42767</c:v>
                </c:pt>
                <c:pt idx="2">
                  <c:v>42795</c:v>
                </c:pt>
                <c:pt idx="3">
                  <c:v>42826</c:v>
                </c:pt>
                <c:pt idx="4">
                  <c:v>42856</c:v>
                </c:pt>
                <c:pt idx="5">
                  <c:v>42887</c:v>
                </c:pt>
                <c:pt idx="6">
                  <c:v>42917</c:v>
                </c:pt>
                <c:pt idx="7">
                  <c:v>42948</c:v>
                </c:pt>
                <c:pt idx="8">
                  <c:v>42979</c:v>
                </c:pt>
                <c:pt idx="9">
                  <c:v>43009</c:v>
                </c:pt>
                <c:pt idx="10">
                  <c:v>43040</c:v>
                </c:pt>
                <c:pt idx="11">
                  <c:v>43070</c:v>
                </c:pt>
                <c:pt idx="12">
                  <c:v>43101</c:v>
                </c:pt>
                <c:pt idx="13">
                  <c:v>43132</c:v>
                </c:pt>
                <c:pt idx="14">
                  <c:v>43160</c:v>
                </c:pt>
                <c:pt idx="15">
                  <c:v>43191</c:v>
                </c:pt>
                <c:pt idx="16">
                  <c:v>43221</c:v>
                </c:pt>
                <c:pt idx="17">
                  <c:v>43252</c:v>
                </c:pt>
                <c:pt idx="18">
                  <c:v>43282</c:v>
                </c:pt>
                <c:pt idx="19">
                  <c:v>43313</c:v>
                </c:pt>
                <c:pt idx="20">
                  <c:v>43344</c:v>
                </c:pt>
                <c:pt idx="21">
                  <c:v>43374</c:v>
                </c:pt>
                <c:pt idx="22">
                  <c:v>43405</c:v>
                </c:pt>
                <c:pt idx="23">
                  <c:v>43435</c:v>
                </c:pt>
                <c:pt idx="24">
                  <c:v>43466</c:v>
                </c:pt>
                <c:pt idx="25">
                  <c:v>43497</c:v>
                </c:pt>
                <c:pt idx="26">
                  <c:v>43525</c:v>
                </c:pt>
                <c:pt idx="27">
                  <c:v>43556</c:v>
                </c:pt>
                <c:pt idx="28">
                  <c:v>43586</c:v>
                </c:pt>
                <c:pt idx="29">
                  <c:v>43617</c:v>
                </c:pt>
                <c:pt idx="30">
                  <c:v>43647</c:v>
                </c:pt>
                <c:pt idx="31">
                  <c:v>43678</c:v>
                </c:pt>
                <c:pt idx="32">
                  <c:v>43709</c:v>
                </c:pt>
                <c:pt idx="33">
                  <c:v>43739</c:v>
                </c:pt>
                <c:pt idx="34">
                  <c:v>43770</c:v>
                </c:pt>
                <c:pt idx="35">
                  <c:v>43800</c:v>
                </c:pt>
                <c:pt idx="36">
                  <c:v>43831</c:v>
                </c:pt>
                <c:pt idx="37">
                  <c:v>43862</c:v>
                </c:pt>
                <c:pt idx="38">
                  <c:v>43891</c:v>
                </c:pt>
                <c:pt idx="39">
                  <c:v>43922</c:v>
                </c:pt>
                <c:pt idx="40">
                  <c:v>43952</c:v>
                </c:pt>
                <c:pt idx="41">
                  <c:v>43983</c:v>
                </c:pt>
                <c:pt idx="42">
                  <c:v>44013</c:v>
                </c:pt>
                <c:pt idx="43">
                  <c:v>44044</c:v>
                </c:pt>
                <c:pt idx="44">
                  <c:v>44075</c:v>
                </c:pt>
                <c:pt idx="45">
                  <c:v>44105</c:v>
                </c:pt>
                <c:pt idx="46">
                  <c:v>44136</c:v>
                </c:pt>
                <c:pt idx="47">
                  <c:v>44166</c:v>
                </c:pt>
                <c:pt idx="48">
                  <c:v>44197</c:v>
                </c:pt>
                <c:pt idx="49">
                  <c:v>44228</c:v>
                </c:pt>
                <c:pt idx="50">
                  <c:v>44256</c:v>
                </c:pt>
                <c:pt idx="51">
                  <c:v>44287</c:v>
                </c:pt>
                <c:pt idx="52">
                  <c:v>44317</c:v>
                </c:pt>
                <c:pt idx="53">
                  <c:v>44348</c:v>
                </c:pt>
                <c:pt idx="54">
                  <c:v>44378</c:v>
                </c:pt>
                <c:pt idx="55">
                  <c:v>44409</c:v>
                </c:pt>
                <c:pt idx="56">
                  <c:v>44440</c:v>
                </c:pt>
                <c:pt idx="57">
                  <c:v>44470</c:v>
                </c:pt>
                <c:pt idx="58">
                  <c:v>44501</c:v>
                </c:pt>
                <c:pt idx="59">
                  <c:v>44531</c:v>
                </c:pt>
                <c:pt idx="60">
                  <c:v>44562</c:v>
                </c:pt>
                <c:pt idx="61">
                  <c:v>44593</c:v>
                </c:pt>
                <c:pt idx="62">
                  <c:v>44621</c:v>
                </c:pt>
                <c:pt idx="63">
                  <c:v>44652</c:v>
                </c:pt>
                <c:pt idx="64">
                  <c:v>44682</c:v>
                </c:pt>
                <c:pt idx="65">
                  <c:v>44713</c:v>
                </c:pt>
                <c:pt idx="66">
                  <c:v>44743</c:v>
                </c:pt>
                <c:pt idx="67">
                  <c:v>44774</c:v>
                </c:pt>
                <c:pt idx="68">
                  <c:v>44805</c:v>
                </c:pt>
                <c:pt idx="69">
                  <c:v>44835</c:v>
                </c:pt>
                <c:pt idx="70">
                  <c:v>44866</c:v>
                </c:pt>
                <c:pt idx="71">
                  <c:v>44896</c:v>
                </c:pt>
                <c:pt idx="72">
                  <c:v>44927</c:v>
                </c:pt>
                <c:pt idx="73">
                  <c:v>44958</c:v>
                </c:pt>
                <c:pt idx="74">
                  <c:v>44986</c:v>
                </c:pt>
                <c:pt idx="75">
                  <c:v>45017</c:v>
                </c:pt>
                <c:pt idx="76">
                  <c:v>45047</c:v>
                </c:pt>
                <c:pt idx="77">
                  <c:v>45078</c:v>
                </c:pt>
                <c:pt idx="78">
                  <c:v>45108</c:v>
                </c:pt>
                <c:pt idx="79">
                  <c:v>45139</c:v>
                </c:pt>
                <c:pt idx="80">
                  <c:v>45170</c:v>
                </c:pt>
                <c:pt idx="81">
                  <c:v>45200</c:v>
                </c:pt>
                <c:pt idx="82">
                  <c:v>45231</c:v>
                </c:pt>
                <c:pt idx="83">
                  <c:v>45261</c:v>
                </c:pt>
                <c:pt idx="84">
                  <c:v>45292</c:v>
                </c:pt>
                <c:pt idx="85">
                  <c:v>45323</c:v>
                </c:pt>
                <c:pt idx="86">
                  <c:v>45352</c:v>
                </c:pt>
                <c:pt idx="87">
                  <c:v>45383</c:v>
                </c:pt>
                <c:pt idx="88">
                  <c:v>45413</c:v>
                </c:pt>
                <c:pt idx="89">
                  <c:v>45444</c:v>
                </c:pt>
                <c:pt idx="90">
                  <c:v>45474</c:v>
                </c:pt>
                <c:pt idx="91">
                  <c:v>45505</c:v>
                </c:pt>
                <c:pt idx="92">
                  <c:v>45536</c:v>
                </c:pt>
                <c:pt idx="93">
                  <c:v>45566</c:v>
                </c:pt>
                <c:pt idx="94">
                  <c:v>45597</c:v>
                </c:pt>
                <c:pt idx="95">
                  <c:v>45627</c:v>
                </c:pt>
                <c:pt idx="96">
                  <c:v>45658</c:v>
                </c:pt>
                <c:pt idx="97">
                  <c:v>45689</c:v>
                </c:pt>
                <c:pt idx="98">
                  <c:v>45717</c:v>
                </c:pt>
                <c:pt idx="99">
                  <c:v>45748</c:v>
                </c:pt>
                <c:pt idx="100">
                  <c:v>45778</c:v>
                </c:pt>
                <c:pt idx="101">
                  <c:v>45809</c:v>
                </c:pt>
                <c:pt idx="102">
                  <c:v>45839</c:v>
                </c:pt>
                <c:pt idx="103">
                  <c:v>45870</c:v>
                </c:pt>
                <c:pt idx="104">
                  <c:v>45901</c:v>
                </c:pt>
              </c:numCache>
            </c:numRef>
          </c:cat>
          <c:val>
            <c:numRef>
              <c:f>Livreurs!$C$195:$C$299</c:f>
              <c:numCache>
                <c:formatCode>#,##0</c:formatCode>
                <c:ptCount val="105"/>
                <c:pt idx="0">
                  <c:v>2274</c:v>
                </c:pt>
                <c:pt idx="1">
                  <c:v>2239</c:v>
                </c:pt>
                <c:pt idx="2">
                  <c:v>2288</c:v>
                </c:pt>
                <c:pt idx="3">
                  <c:v>2309</c:v>
                </c:pt>
                <c:pt idx="4">
                  <c:v>2325</c:v>
                </c:pt>
                <c:pt idx="5">
                  <c:v>2346</c:v>
                </c:pt>
                <c:pt idx="6">
                  <c:v>2356</c:v>
                </c:pt>
                <c:pt idx="7">
                  <c:v>2362</c:v>
                </c:pt>
                <c:pt idx="8">
                  <c:v>2402</c:v>
                </c:pt>
                <c:pt idx="9">
                  <c:v>2507</c:v>
                </c:pt>
                <c:pt idx="10">
                  <c:v>2712</c:v>
                </c:pt>
                <c:pt idx="11">
                  <c:v>2813</c:v>
                </c:pt>
                <c:pt idx="12">
                  <c:v>2817</c:v>
                </c:pt>
                <c:pt idx="13">
                  <c:v>2861</c:v>
                </c:pt>
                <c:pt idx="14">
                  <c:v>2936</c:v>
                </c:pt>
                <c:pt idx="15">
                  <c:v>3014</c:v>
                </c:pt>
                <c:pt idx="16">
                  <c:v>3120</c:v>
                </c:pt>
                <c:pt idx="17">
                  <c:v>3141</c:v>
                </c:pt>
                <c:pt idx="18">
                  <c:v>3139</c:v>
                </c:pt>
                <c:pt idx="19">
                  <c:v>3161</c:v>
                </c:pt>
                <c:pt idx="20">
                  <c:v>3169</c:v>
                </c:pt>
                <c:pt idx="21">
                  <c:v>3228</c:v>
                </c:pt>
                <c:pt idx="22">
                  <c:v>3331</c:v>
                </c:pt>
                <c:pt idx="23">
                  <c:v>3381</c:v>
                </c:pt>
                <c:pt idx="24">
                  <c:v>3389</c:v>
                </c:pt>
                <c:pt idx="25">
                  <c:v>3396</c:v>
                </c:pt>
                <c:pt idx="26">
                  <c:v>3481</c:v>
                </c:pt>
                <c:pt idx="27">
                  <c:v>3529</c:v>
                </c:pt>
                <c:pt idx="28">
                  <c:v>3554</c:v>
                </c:pt>
                <c:pt idx="29">
                  <c:v>3575</c:v>
                </c:pt>
                <c:pt idx="30">
                  <c:v>3571</c:v>
                </c:pt>
                <c:pt idx="31">
                  <c:v>3582</c:v>
                </c:pt>
                <c:pt idx="32">
                  <c:v>3583</c:v>
                </c:pt>
                <c:pt idx="33">
                  <c:v>3618</c:v>
                </c:pt>
                <c:pt idx="34">
                  <c:v>3686</c:v>
                </c:pt>
                <c:pt idx="35">
                  <c:v>3718</c:v>
                </c:pt>
                <c:pt idx="36">
                  <c:v>3722</c:v>
                </c:pt>
                <c:pt idx="37">
                  <c:v>3752</c:v>
                </c:pt>
                <c:pt idx="38">
                  <c:v>3803</c:v>
                </c:pt>
                <c:pt idx="39">
                  <c:v>3834</c:v>
                </c:pt>
                <c:pt idx="40">
                  <c:v>3872</c:v>
                </c:pt>
                <c:pt idx="41">
                  <c:v>3873</c:v>
                </c:pt>
                <c:pt idx="42">
                  <c:v>3908</c:v>
                </c:pt>
                <c:pt idx="43">
                  <c:v>3896</c:v>
                </c:pt>
                <c:pt idx="44">
                  <c:v>3912</c:v>
                </c:pt>
                <c:pt idx="45">
                  <c:v>3937</c:v>
                </c:pt>
                <c:pt idx="46">
                  <c:v>3973</c:v>
                </c:pt>
                <c:pt idx="47">
                  <c:v>4017</c:v>
                </c:pt>
                <c:pt idx="48">
                  <c:v>3999</c:v>
                </c:pt>
                <c:pt idx="49">
                  <c:v>4002</c:v>
                </c:pt>
                <c:pt idx="50">
                  <c:v>4082</c:v>
                </c:pt>
                <c:pt idx="51">
                  <c:v>4139</c:v>
                </c:pt>
                <c:pt idx="52">
                  <c:v>4179</c:v>
                </c:pt>
                <c:pt idx="53">
                  <c:v>4190</c:v>
                </c:pt>
                <c:pt idx="54">
                  <c:v>4189</c:v>
                </c:pt>
                <c:pt idx="55">
                  <c:v>4177</c:v>
                </c:pt>
                <c:pt idx="56">
                  <c:v>4181</c:v>
                </c:pt>
                <c:pt idx="57">
                  <c:v>4206</c:v>
                </c:pt>
                <c:pt idx="58">
                  <c:v>4231</c:v>
                </c:pt>
                <c:pt idx="59">
                  <c:v>4248</c:v>
                </c:pt>
                <c:pt idx="60">
                  <c:v>4165</c:v>
                </c:pt>
                <c:pt idx="61">
                  <c:v>4186</c:v>
                </c:pt>
                <c:pt idx="62">
                  <c:v>4254</c:v>
                </c:pt>
                <c:pt idx="63">
                  <c:v>4280</c:v>
                </c:pt>
                <c:pt idx="64">
                  <c:v>4310</c:v>
                </c:pt>
                <c:pt idx="65">
                  <c:v>4321</c:v>
                </c:pt>
                <c:pt idx="66">
                  <c:v>4316</c:v>
                </c:pt>
                <c:pt idx="67">
                  <c:v>4278</c:v>
                </c:pt>
                <c:pt idx="68">
                  <c:v>4269</c:v>
                </c:pt>
                <c:pt idx="69">
                  <c:v>4282</c:v>
                </c:pt>
                <c:pt idx="70">
                  <c:v>4281</c:v>
                </c:pt>
                <c:pt idx="71">
                  <c:v>4254</c:v>
                </c:pt>
                <c:pt idx="72">
                  <c:v>4138</c:v>
                </c:pt>
                <c:pt idx="73">
                  <c:v>4126</c:v>
                </c:pt>
                <c:pt idx="74">
                  <c:v>4183</c:v>
                </c:pt>
                <c:pt idx="75">
                  <c:v>4188</c:v>
                </c:pt>
                <c:pt idx="76">
                  <c:v>4191</c:v>
                </c:pt>
                <c:pt idx="77">
                  <c:v>4176</c:v>
                </c:pt>
                <c:pt idx="78">
                  <c:v>4173</c:v>
                </c:pt>
                <c:pt idx="79">
                  <c:v>4163</c:v>
                </c:pt>
                <c:pt idx="80">
                  <c:v>4132</c:v>
                </c:pt>
                <c:pt idx="81">
                  <c:v>4139</c:v>
                </c:pt>
                <c:pt idx="82">
                  <c:v>4105</c:v>
                </c:pt>
                <c:pt idx="83">
                  <c:v>4068</c:v>
                </c:pt>
                <c:pt idx="84">
                  <c:v>3956</c:v>
                </c:pt>
                <c:pt idx="85">
                  <c:v>3968</c:v>
                </c:pt>
                <c:pt idx="86">
                  <c:v>4026</c:v>
                </c:pt>
                <c:pt idx="87">
                  <c:v>4010</c:v>
                </c:pt>
                <c:pt idx="88">
                  <c:v>4000</c:v>
                </c:pt>
                <c:pt idx="89">
                  <c:v>3962</c:v>
                </c:pt>
                <c:pt idx="90">
                  <c:v>3953</c:v>
                </c:pt>
                <c:pt idx="91">
                  <c:v>3931</c:v>
                </c:pt>
                <c:pt idx="92">
                  <c:v>3921</c:v>
                </c:pt>
                <c:pt idx="93">
                  <c:v>3911</c:v>
                </c:pt>
                <c:pt idx="94">
                  <c:v>3889</c:v>
                </c:pt>
                <c:pt idx="95">
                  <c:v>3857</c:v>
                </c:pt>
                <c:pt idx="96">
                  <c:v>3714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A63D-422E-9538-2E331ABE71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9039872"/>
        <c:axId val="469038240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Livreurs!$B$146</c15:sqref>
                        </c15:formulaRef>
                      </c:ext>
                    </c:extLst>
                    <c:strCache>
                      <c:ptCount val="1"/>
                      <c:pt idx="0">
                        <c:v>Total</c:v>
                      </c:pt>
                    </c:strCache>
                  </c:strRef>
                </c:tx>
                <c:spPr>
                  <a:ln w="50800" cap="sq">
                    <a:solidFill>
                      <a:srgbClr val="F79646"/>
                    </a:solidFill>
                    <a:bevel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Livreurs!$A$195:$A$299</c15:sqref>
                        </c15:formulaRef>
                      </c:ext>
                    </c:extLst>
                    <c:numCache>
                      <c:formatCode>mmm\-yy</c:formatCode>
                      <c:ptCount val="105"/>
                      <c:pt idx="0">
                        <c:v>42736</c:v>
                      </c:pt>
                      <c:pt idx="1">
                        <c:v>42767</c:v>
                      </c:pt>
                      <c:pt idx="2">
                        <c:v>42795</c:v>
                      </c:pt>
                      <c:pt idx="3">
                        <c:v>42826</c:v>
                      </c:pt>
                      <c:pt idx="4">
                        <c:v>42856</c:v>
                      </c:pt>
                      <c:pt idx="5">
                        <c:v>42887</c:v>
                      </c:pt>
                      <c:pt idx="6">
                        <c:v>42917</c:v>
                      </c:pt>
                      <c:pt idx="7">
                        <c:v>42948</c:v>
                      </c:pt>
                      <c:pt idx="8">
                        <c:v>42979</c:v>
                      </c:pt>
                      <c:pt idx="9">
                        <c:v>43009</c:v>
                      </c:pt>
                      <c:pt idx="10">
                        <c:v>43040</c:v>
                      </c:pt>
                      <c:pt idx="11">
                        <c:v>43070</c:v>
                      </c:pt>
                      <c:pt idx="12">
                        <c:v>43101</c:v>
                      </c:pt>
                      <c:pt idx="13">
                        <c:v>43132</c:v>
                      </c:pt>
                      <c:pt idx="14">
                        <c:v>43160</c:v>
                      </c:pt>
                      <c:pt idx="15">
                        <c:v>43191</c:v>
                      </c:pt>
                      <c:pt idx="16">
                        <c:v>43221</c:v>
                      </c:pt>
                      <c:pt idx="17">
                        <c:v>43252</c:v>
                      </c:pt>
                      <c:pt idx="18">
                        <c:v>43282</c:v>
                      </c:pt>
                      <c:pt idx="19">
                        <c:v>43313</c:v>
                      </c:pt>
                      <c:pt idx="20">
                        <c:v>43344</c:v>
                      </c:pt>
                      <c:pt idx="21">
                        <c:v>43374</c:v>
                      </c:pt>
                      <c:pt idx="22">
                        <c:v>43405</c:v>
                      </c:pt>
                      <c:pt idx="23">
                        <c:v>43435</c:v>
                      </c:pt>
                      <c:pt idx="24">
                        <c:v>43466</c:v>
                      </c:pt>
                      <c:pt idx="25">
                        <c:v>43497</c:v>
                      </c:pt>
                      <c:pt idx="26">
                        <c:v>43525</c:v>
                      </c:pt>
                      <c:pt idx="27">
                        <c:v>43556</c:v>
                      </c:pt>
                      <c:pt idx="28">
                        <c:v>43586</c:v>
                      </c:pt>
                      <c:pt idx="29">
                        <c:v>43617</c:v>
                      </c:pt>
                      <c:pt idx="30">
                        <c:v>43647</c:v>
                      </c:pt>
                      <c:pt idx="31">
                        <c:v>43678</c:v>
                      </c:pt>
                      <c:pt idx="32">
                        <c:v>43709</c:v>
                      </c:pt>
                      <c:pt idx="33">
                        <c:v>43739</c:v>
                      </c:pt>
                      <c:pt idx="34">
                        <c:v>43770</c:v>
                      </c:pt>
                      <c:pt idx="35">
                        <c:v>43800</c:v>
                      </c:pt>
                      <c:pt idx="36">
                        <c:v>43831</c:v>
                      </c:pt>
                      <c:pt idx="37">
                        <c:v>43862</c:v>
                      </c:pt>
                      <c:pt idx="38">
                        <c:v>43891</c:v>
                      </c:pt>
                      <c:pt idx="39">
                        <c:v>43922</c:v>
                      </c:pt>
                      <c:pt idx="40">
                        <c:v>43952</c:v>
                      </c:pt>
                      <c:pt idx="41">
                        <c:v>43983</c:v>
                      </c:pt>
                      <c:pt idx="42">
                        <c:v>44013</c:v>
                      </c:pt>
                      <c:pt idx="43">
                        <c:v>44044</c:v>
                      </c:pt>
                      <c:pt idx="44">
                        <c:v>44075</c:v>
                      </c:pt>
                      <c:pt idx="45">
                        <c:v>44105</c:v>
                      </c:pt>
                      <c:pt idx="46">
                        <c:v>44136</c:v>
                      </c:pt>
                      <c:pt idx="47">
                        <c:v>44166</c:v>
                      </c:pt>
                      <c:pt idx="48">
                        <c:v>44197</c:v>
                      </c:pt>
                      <c:pt idx="49">
                        <c:v>44228</c:v>
                      </c:pt>
                      <c:pt idx="50">
                        <c:v>44256</c:v>
                      </c:pt>
                      <c:pt idx="51">
                        <c:v>44287</c:v>
                      </c:pt>
                      <c:pt idx="52">
                        <c:v>44317</c:v>
                      </c:pt>
                      <c:pt idx="53">
                        <c:v>44348</c:v>
                      </c:pt>
                      <c:pt idx="54">
                        <c:v>44378</c:v>
                      </c:pt>
                      <c:pt idx="55">
                        <c:v>44409</c:v>
                      </c:pt>
                      <c:pt idx="56">
                        <c:v>44440</c:v>
                      </c:pt>
                      <c:pt idx="57">
                        <c:v>44470</c:v>
                      </c:pt>
                      <c:pt idx="58">
                        <c:v>44501</c:v>
                      </c:pt>
                      <c:pt idx="59">
                        <c:v>44531</c:v>
                      </c:pt>
                      <c:pt idx="60">
                        <c:v>44562</c:v>
                      </c:pt>
                      <c:pt idx="61">
                        <c:v>44593</c:v>
                      </c:pt>
                      <c:pt idx="62">
                        <c:v>44621</c:v>
                      </c:pt>
                      <c:pt idx="63">
                        <c:v>44652</c:v>
                      </c:pt>
                      <c:pt idx="64">
                        <c:v>44682</c:v>
                      </c:pt>
                      <c:pt idx="65">
                        <c:v>44713</c:v>
                      </c:pt>
                      <c:pt idx="66">
                        <c:v>44743</c:v>
                      </c:pt>
                      <c:pt idx="67">
                        <c:v>44774</c:v>
                      </c:pt>
                      <c:pt idx="68">
                        <c:v>44805</c:v>
                      </c:pt>
                      <c:pt idx="69">
                        <c:v>44835</c:v>
                      </c:pt>
                      <c:pt idx="70">
                        <c:v>44866</c:v>
                      </c:pt>
                      <c:pt idx="71">
                        <c:v>44896</c:v>
                      </c:pt>
                      <c:pt idx="72">
                        <c:v>44927</c:v>
                      </c:pt>
                      <c:pt idx="73">
                        <c:v>44958</c:v>
                      </c:pt>
                      <c:pt idx="74">
                        <c:v>44986</c:v>
                      </c:pt>
                      <c:pt idx="75">
                        <c:v>45017</c:v>
                      </c:pt>
                      <c:pt idx="76">
                        <c:v>45047</c:v>
                      </c:pt>
                      <c:pt idx="77">
                        <c:v>45078</c:v>
                      </c:pt>
                      <c:pt idx="78">
                        <c:v>45108</c:v>
                      </c:pt>
                      <c:pt idx="79">
                        <c:v>45139</c:v>
                      </c:pt>
                      <c:pt idx="80">
                        <c:v>45170</c:v>
                      </c:pt>
                      <c:pt idx="81">
                        <c:v>45200</c:v>
                      </c:pt>
                      <c:pt idx="82">
                        <c:v>45231</c:v>
                      </c:pt>
                      <c:pt idx="83">
                        <c:v>45261</c:v>
                      </c:pt>
                      <c:pt idx="84">
                        <c:v>45292</c:v>
                      </c:pt>
                      <c:pt idx="85">
                        <c:v>45323</c:v>
                      </c:pt>
                      <c:pt idx="86">
                        <c:v>45352</c:v>
                      </c:pt>
                      <c:pt idx="87">
                        <c:v>45383</c:v>
                      </c:pt>
                      <c:pt idx="88">
                        <c:v>45413</c:v>
                      </c:pt>
                      <c:pt idx="89">
                        <c:v>45444</c:v>
                      </c:pt>
                      <c:pt idx="90">
                        <c:v>45474</c:v>
                      </c:pt>
                      <c:pt idx="91">
                        <c:v>45505</c:v>
                      </c:pt>
                      <c:pt idx="92">
                        <c:v>45536</c:v>
                      </c:pt>
                      <c:pt idx="93">
                        <c:v>45566</c:v>
                      </c:pt>
                      <c:pt idx="94">
                        <c:v>45597</c:v>
                      </c:pt>
                      <c:pt idx="95">
                        <c:v>45627</c:v>
                      </c:pt>
                      <c:pt idx="96">
                        <c:v>45658</c:v>
                      </c:pt>
                      <c:pt idx="97">
                        <c:v>45689</c:v>
                      </c:pt>
                      <c:pt idx="98">
                        <c:v>45717</c:v>
                      </c:pt>
                      <c:pt idx="99">
                        <c:v>45748</c:v>
                      </c:pt>
                      <c:pt idx="100">
                        <c:v>45778</c:v>
                      </c:pt>
                      <c:pt idx="101">
                        <c:v>45809</c:v>
                      </c:pt>
                      <c:pt idx="102">
                        <c:v>45839</c:v>
                      </c:pt>
                      <c:pt idx="103">
                        <c:v>45870</c:v>
                      </c:pt>
                      <c:pt idx="104">
                        <c:v>45901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Livreurs!$B$183:$B$258</c15:sqref>
                        </c15:formulaRef>
                      </c:ext>
                    </c:extLst>
                    <c:numCache>
                      <c:formatCode>General</c:formatCode>
                      <c:ptCount val="76"/>
                      <c:pt idx="0">
                        <c:v>59401</c:v>
                      </c:pt>
                      <c:pt idx="1">
                        <c:v>59100</c:v>
                      </c:pt>
                      <c:pt idx="2">
                        <c:v>59182</c:v>
                      </c:pt>
                      <c:pt idx="3">
                        <c:v>58813</c:v>
                      </c:pt>
                      <c:pt idx="4">
                        <c:v>58690</c:v>
                      </c:pt>
                      <c:pt idx="5">
                        <c:v>58498</c:v>
                      </c:pt>
                      <c:pt idx="6">
                        <c:v>58041</c:v>
                      </c:pt>
                      <c:pt idx="7">
                        <c:v>57778</c:v>
                      </c:pt>
                      <c:pt idx="8">
                        <c:v>57547</c:v>
                      </c:pt>
                      <c:pt idx="9">
                        <c:v>57653</c:v>
                      </c:pt>
                      <c:pt idx="10">
                        <c:v>57454</c:v>
                      </c:pt>
                      <c:pt idx="11">
                        <c:v>57275</c:v>
                      </c:pt>
                      <c:pt idx="12">
                        <c:v>56778</c:v>
                      </c:pt>
                      <c:pt idx="13">
                        <c:v>56580</c:v>
                      </c:pt>
                      <c:pt idx="14">
                        <c:v>56439</c:v>
                      </c:pt>
                      <c:pt idx="15">
                        <c:v>56214</c:v>
                      </c:pt>
                      <c:pt idx="16">
                        <c:v>55934</c:v>
                      </c:pt>
                      <c:pt idx="17">
                        <c:v>55933</c:v>
                      </c:pt>
                      <c:pt idx="18">
                        <c:v>55753</c:v>
                      </c:pt>
                      <c:pt idx="19">
                        <c:v>55579</c:v>
                      </c:pt>
                      <c:pt idx="20">
                        <c:v>55413</c:v>
                      </c:pt>
                      <c:pt idx="21">
                        <c:v>55306</c:v>
                      </c:pt>
                      <c:pt idx="22">
                        <c:v>55160</c:v>
                      </c:pt>
                      <c:pt idx="23">
                        <c:v>54917</c:v>
                      </c:pt>
                      <c:pt idx="24">
                        <c:v>54465</c:v>
                      </c:pt>
                      <c:pt idx="25">
                        <c:v>54271</c:v>
                      </c:pt>
                      <c:pt idx="26">
                        <c:v>54243</c:v>
                      </c:pt>
                      <c:pt idx="27">
                        <c:v>54135</c:v>
                      </c:pt>
                      <c:pt idx="28">
                        <c:v>53951</c:v>
                      </c:pt>
                      <c:pt idx="29">
                        <c:v>53804</c:v>
                      </c:pt>
                      <c:pt idx="30">
                        <c:v>53499</c:v>
                      </c:pt>
                      <c:pt idx="31">
                        <c:v>53247</c:v>
                      </c:pt>
                      <c:pt idx="32">
                        <c:v>53170</c:v>
                      </c:pt>
                      <c:pt idx="33">
                        <c:v>52998</c:v>
                      </c:pt>
                      <c:pt idx="34">
                        <c:v>52783</c:v>
                      </c:pt>
                      <c:pt idx="35">
                        <c:v>52589</c:v>
                      </c:pt>
                      <c:pt idx="36">
                        <c:v>52133</c:v>
                      </c:pt>
                      <c:pt idx="37">
                        <c:v>51919</c:v>
                      </c:pt>
                      <c:pt idx="38">
                        <c:v>51888</c:v>
                      </c:pt>
                      <c:pt idx="39">
                        <c:v>51773</c:v>
                      </c:pt>
                      <c:pt idx="40">
                        <c:v>51500</c:v>
                      </c:pt>
                      <c:pt idx="41">
                        <c:v>51391</c:v>
                      </c:pt>
                      <c:pt idx="42">
                        <c:v>51085</c:v>
                      </c:pt>
                      <c:pt idx="43">
                        <c:v>50848</c:v>
                      </c:pt>
                      <c:pt idx="44">
                        <c:v>50825</c:v>
                      </c:pt>
                      <c:pt idx="45">
                        <c:v>50742</c:v>
                      </c:pt>
                      <c:pt idx="46">
                        <c:v>50536</c:v>
                      </c:pt>
                      <c:pt idx="47">
                        <c:v>50326</c:v>
                      </c:pt>
                      <c:pt idx="48">
                        <c:v>49885</c:v>
                      </c:pt>
                      <c:pt idx="49">
                        <c:v>49755</c:v>
                      </c:pt>
                      <c:pt idx="50">
                        <c:v>49792</c:v>
                      </c:pt>
                      <c:pt idx="51">
                        <c:v>49605</c:v>
                      </c:pt>
                      <c:pt idx="52">
                        <c:v>49490</c:v>
                      </c:pt>
                      <c:pt idx="53">
                        <c:v>49352</c:v>
                      </c:pt>
                      <c:pt idx="54">
                        <c:v>49083</c:v>
                      </c:pt>
                      <c:pt idx="55">
                        <c:v>48886</c:v>
                      </c:pt>
                      <c:pt idx="56">
                        <c:v>48954</c:v>
                      </c:pt>
                      <c:pt idx="57">
                        <c:v>48703</c:v>
                      </c:pt>
                      <c:pt idx="58">
                        <c:v>48559</c:v>
                      </c:pt>
                      <c:pt idx="59">
                        <c:v>48414</c:v>
                      </c:pt>
                      <c:pt idx="60">
                        <c:v>48000</c:v>
                      </c:pt>
                      <c:pt idx="61">
                        <c:v>47887</c:v>
                      </c:pt>
                      <c:pt idx="62">
                        <c:v>47889</c:v>
                      </c:pt>
                      <c:pt idx="63">
                        <c:v>47680</c:v>
                      </c:pt>
                      <c:pt idx="64">
                        <c:v>47619</c:v>
                      </c:pt>
                      <c:pt idx="65">
                        <c:v>47507</c:v>
                      </c:pt>
                      <c:pt idx="66">
                        <c:v>47241</c:v>
                      </c:pt>
                      <c:pt idx="67">
                        <c:v>47074</c:v>
                      </c:pt>
                      <c:pt idx="68">
                        <c:v>47046</c:v>
                      </c:pt>
                      <c:pt idx="69">
                        <c:v>46958</c:v>
                      </c:pt>
                      <c:pt idx="70">
                        <c:v>46766</c:v>
                      </c:pt>
                      <c:pt idx="71">
                        <c:v>46578</c:v>
                      </c:pt>
                      <c:pt idx="72">
                        <c:v>46213</c:v>
                      </c:pt>
                      <c:pt idx="73">
                        <c:v>46127</c:v>
                      </c:pt>
                      <c:pt idx="74">
                        <c:v>46112</c:v>
                      </c:pt>
                      <c:pt idx="75">
                        <c:v>45947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12-A63D-422E-9538-2E331ABE71BC}"/>
                  </c:ext>
                </c:extLst>
              </c15:ser>
            </c15:filteredLineSeries>
            <c15:filteredLineSeries>
              <c15:ser>
                <c:idx val="1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Livreurs!$E$146</c15:sqref>
                        </c15:formulaRef>
                      </c:ext>
                    </c:extLst>
                    <c:strCache>
                      <c:ptCount val="1"/>
                      <c:pt idx="0">
                        <c:v>% lait bio</c:v>
                      </c:pt>
                    </c:strCache>
                  </c:strRef>
                </c:tx>
                <c:spPr>
                  <a:ln w="50800" cap="sq">
                    <a:solidFill>
                      <a:srgbClr val="4F81BD"/>
                    </a:solidFill>
                    <a:bevel/>
                  </a:ln>
                </c:spPr>
                <c:marker>
                  <c:symbol val="none"/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Livreurs!$A$195:$A$299</c15:sqref>
                        </c15:formulaRef>
                      </c:ext>
                    </c:extLst>
                    <c:numCache>
                      <c:formatCode>mmm\-yy</c:formatCode>
                      <c:ptCount val="105"/>
                      <c:pt idx="0">
                        <c:v>42736</c:v>
                      </c:pt>
                      <c:pt idx="1">
                        <c:v>42767</c:v>
                      </c:pt>
                      <c:pt idx="2">
                        <c:v>42795</c:v>
                      </c:pt>
                      <c:pt idx="3">
                        <c:v>42826</c:v>
                      </c:pt>
                      <c:pt idx="4">
                        <c:v>42856</c:v>
                      </c:pt>
                      <c:pt idx="5">
                        <c:v>42887</c:v>
                      </c:pt>
                      <c:pt idx="6">
                        <c:v>42917</c:v>
                      </c:pt>
                      <c:pt idx="7">
                        <c:v>42948</c:v>
                      </c:pt>
                      <c:pt idx="8">
                        <c:v>42979</c:v>
                      </c:pt>
                      <c:pt idx="9">
                        <c:v>43009</c:v>
                      </c:pt>
                      <c:pt idx="10">
                        <c:v>43040</c:v>
                      </c:pt>
                      <c:pt idx="11">
                        <c:v>43070</c:v>
                      </c:pt>
                      <c:pt idx="12">
                        <c:v>43101</c:v>
                      </c:pt>
                      <c:pt idx="13">
                        <c:v>43132</c:v>
                      </c:pt>
                      <c:pt idx="14">
                        <c:v>43160</c:v>
                      </c:pt>
                      <c:pt idx="15">
                        <c:v>43191</c:v>
                      </c:pt>
                      <c:pt idx="16">
                        <c:v>43221</c:v>
                      </c:pt>
                      <c:pt idx="17">
                        <c:v>43252</c:v>
                      </c:pt>
                      <c:pt idx="18">
                        <c:v>43282</c:v>
                      </c:pt>
                      <c:pt idx="19">
                        <c:v>43313</c:v>
                      </c:pt>
                      <c:pt idx="20">
                        <c:v>43344</c:v>
                      </c:pt>
                      <c:pt idx="21">
                        <c:v>43374</c:v>
                      </c:pt>
                      <c:pt idx="22">
                        <c:v>43405</c:v>
                      </c:pt>
                      <c:pt idx="23">
                        <c:v>43435</c:v>
                      </c:pt>
                      <c:pt idx="24">
                        <c:v>43466</c:v>
                      </c:pt>
                      <c:pt idx="25">
                        <c:v>43497</c:v>
                      </c:pt>
                      <c:pt idx="26">
                        <c:v>43525</c:v>
                      </c:pt>
                      <c:pt idx="27">
                        <c:v>43556</c:v>
                      </c:pt>
                      <c:pt idx="28">
                        <c:v>43586</c:v>
                      </c:pt>
                      <c:pt idx="29">
                        <c:v>43617</c:v>
                      </c:pt>
                      <c:pt idx="30">
                        <c:v>43647</c:v>
                      </c:pt>
                      <c:pt idx="31">
                        <c:v>43678</c:v>
                      </c:pt>
                      <c:pt idx="32">
                        <c:v>43709</c:v>
                      </c:pt>
                      <c:pt idx="33">
                        <c:v>43739</c:v>
                      </c:pt>
                      <c:pt idx="34">
                        <c:v>43770</c:v>
                      </c:pt>
                      <c:pt idx="35">
                        <c:v>43800</c:v>
                      </c:pt>
                      <c:pt idx="36">
                        <c:v>43831</c:v>
                      </c:pt>
                      <c:pt idx="37">
                        <c:v>43862</c:v>
                      </c:pt>
                      <c:pt idx="38">
                        <c:v>43891</c:v>
                      </c:pt>
                      <c:pt idx="39">
                        <c:v>43922</c:v>
                      </c:pt>
                      <c:pt idx="40">
                        <c:v>43952</c:v>
                      </c:pt>
                      <c:pt idx="41">
                        <c:v>43983</c:v>
                      </c:pt>
                      <c:pt idx="42">
                        <c:v>44013</c:v>
                      </c:pt>
                      <c:pt idx="43">
                        <c:v>44044</c:v>
                      </c:pt>
                      <c:pt idx="44">
                        <c:v>44075</c:v>
                      </c:pt>
                      <c:pt idx="45">
                        <c:v>44105</c:v>
                      </c:pt>
                      <c:pt idx="46">
                        <c:v>44136</c:v>
                      </c:pt>
                      <c:pt idx="47">
                        <c:v>44166</c:v>
                      </c:pt>
                      <c:pt idx="48">
                        <c:v>44197</c:v>
                      </c:pt>
                      <c:pt idx="49">
                        <c:v>44228</c:v>
                      </c:pt>
                      <c:pt idx="50">
                        <c:v>44256</c:v>
                      </c:pt>
                      <c:pt idx="51">
                        <c:v>44287</c:v>
                      </c:pt>
                      <c:pt idx="52">
                        <c:v>44317</c:v>
                      </c:pt>
                      <c:pt idx="53">
                        <c:v>44348</c:v>
                      </c:pt>
                      <c:pt idx="54">
                        <c:v>44378</c:v>
                      </c:pt>
                      <c:pt idx="55">
                        <c:v>44409</c:v>
                      </c:pt>
                      <c:pt idx="56">
                        <c:v>44440</c:v>
                      </c:pt>
                      <c:pt idx="57">
                        <c:v>44470</c:v>
                      </c:pt>
                      <c:pt idx="58">
                        <c:v>44501</c:v>
                      </c:pt>
                      <c:pt idx="59">
                        <c:v>44531</c:v>
                      </c:pt>
                      <c:pt idx="60">
                        <c:v>44562</c:v>
                      </c:pt>
                      <c:pt idx="61">
                        <c:v>44593</c:v>
                      </c:pt>
                      <c:pt idx="62">
                        <c:v>44621</c:v>
                      </c:pt>
                      <c:pt idx="63">
                        <c:v>44652</c:v>
                      </c:pt>
                      <c:pt idx="64">
                        <c:v>44682</c:v>
                      </c:pt>
                      <c:pt idx="65">
                        <c:v>44713</c:v>
                      </c:pt>
                      <c:pt idx="66">
                        <c:v>44743</c:v>
                      </c:pt>
                      <c:pt idx="67">
                        <c:v>44774</c:v>
                      </c:pt>
                      <c:pt idx="68">
                        <c:v>44805</c:v>
                      </c:pt>
                      <c:pt idx="69">
                        <c:v>44835</c:v>
                      </c:pt>
                      <c:pt idx="70">
                        <c:v>44866</c:v>
                      </c:pt>
                      <c:pt idx="71">
                        <c:v>44896</c:v>
                      </c:pt>
                      <c:pt idx="72">
                        <c:v>44927</c:v>
                      </c:pt>
                      <c:pt idx="73">
                        <c:v>44958</c:v>
                      </c:pt>
                      <c:pt idx="74">
                        <c:v>44986</c:v>
                      </c:pt>
                      <c:pt idx="75">
                        <c:v>45017</c:v>
                      </c:pt>
                      <c:pt idx="76">
                        <c:v>45047</c:v>
                      </c:pt>
                      <c:pt idx="77">
                        <c:v>45078</c:v>
                      </c:pt>
                      <c:pt idx="78">
                        <c:v>45108</c:v>
                      </c:pt>
                      <c:pt idx="79">
                        <c:v>45139</c:v>
                      </c:pt>
                      <c:pt idx="80">
                        <c:v>45170</c:v>
                      </c:pt>
                      <c:pt idx="81">
                        <c:v>45200</c:v>
                      </c:pt>
                      <c:pt idx="82">
                        <c:v>45231</c:v>
                      </c:pt>
                      <c:pt idx="83">
                        <c:v>45261</c:v>
                      </c:pt>
                      <c:pt idx="84">
                        <c:v>45292</c:v>
                      </c:pt>
                      <c:pt idx="85">
                        <c:v>45323</c:v>
                      </c:pt>
                      <c:pt idx="86">
                        <c:v>45352</c:v>
                      </c:pt>
                      <c:pt idx="87">
                        <c:v>45383</c:v>
                      </c:pt>
                      <c:pt idx="88">
                        <c:v>45413</c:v>
                      </c:pt>
                      <c:pt idx="89">
                        <c:v>45444</c:v>
                      </c:pt>
                      <c:pt idx="90">
                        <c:v>45474</c:v>
                      </c:pt>
                      <c:pt idx="91">
                        <c:v>45505</c:v>
                      </c:pt>
                      <c:pt idx="92">
                        <c:v>45536</c:v>
                      </c:pt>
                      <c:pt idx="93">
                        <c:v>45566</c:v>
                      </c:pt>
                      <c:pt idx="94">
                        <c:v>45597</c:v>
                      </c:pt>
                      <c:pt idx="95">
                        <c:v>45627</c:v>
                      </c:pt>
                      <c:pt idx="96">
                        <c:v>45658</c:v>
                      </c:pt>
                      <c:pt idx="97">
                        <c:v>45689</c:v>
                      </c:pt>
                      <c:pt idx="98">
                        <c:v>45717</c:v>
                      </c:pt>
                      <c:pt idx="99">
                        <c:v>45748</c:v>
                      </c:pt>
                      <c:pt idx="100">
                        <c:v>45778</c:v>
                      </c:pt>
                      <c:pt idx="101">
                        <c:v>45809</c:v>
                      </c:pt>
                      <c:pt idx="102">
                        <c:v>45839</c:v>
                      </c:pt>
                      <c:pt idx="103">
                        <c:v>45870</c:v>
                      </c:pt>
                      <c:pt idx="104">
                        <c:v>45901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Livreurs!$E$183:$E$258</c15:sqref>
                        </c15:formulaRef>
                      </c:ext>
                    </c:extLst>
                    <c:numCache>
                      <c:formatCode>0.0%</c:formatCode>
                      <c:ptCount val="76"/>
                      <c:pt idx="0">
                        <c:v>3.6059998989915992E-2</c:v>
                      </c:pt>
                      <c:pt idx="1">
                        <c:v>3.5160744500846025E-2</c:v>
                      </c:pt>
                      <c:pt idx="2">
                        <c:v>3.6092055016728061E-2</c:v>
                      </c:pt>
                      <c:pt idx="3">
                        <c:v>3.6573546664853011E-2</c:v>
                      </c:pt>
                      <c:pt idx="4">
                        <c:v>3.6905776111773723E-2</c:v>
                      </c:pt>
                      <c:pt idx="5">
                        <c:v>3.7368798933296865E-2</c:v>
                      </c:pt>
                      <c:pt idx="6">
                        <c:v>3.7490739304974069E-2</c:v>
                      </c:pt>
                      <c:pt idx="7">
                        <c:v>3.7609470732804871E-2</c:v>
                      </c:pt>
                      <c:pt idx="8">
                        <c:v>3.8368637809095177E-2</c:v>
                      </c:pt>
                      <c:pt idx="9">
                        <c:v>3.7673668326019462E-2</c:v>
                      </c:pt>
                      <c:pt idx="10">
                        <c:v>3.8256692310370037E-2</c:v>
                      </c:pt>
                      <c:pt idx="11">
                        <c:v>3.8847664775207333E-2</c:v>
                      </c:pt>
                      <c:pt idx="12">
                        <c:v>4.0050723871922225E-2</c:v>
                      </c:pt>
                      <c:pt idx="13">
                        <c:v>3.95722870272181E-2</c:v>
                      </c:pt>
                      <c:pt idx="14">
                        <c:v>4.0539343361859707E-2</c:v>
                      </c:pt>
                      <c:pt idx="15">
                        <c:v>4.1075177002170275E-2</c:v>
                      </c:pt>
                      <c:pt idx="16">
                        <c:v>4.1566846640683663E-2</c:v>
                      </c:pt>
                      <c:pt idx="17">
                        <c:v>4.1943038993081008E-2</c:v>
                      </c:pt>
                      <c:pt idx="18">
                        <c:v>4.2257815722920741E-2</c:v>
                      </c:pt>
                      <c:pt idx="19">
                        <c:v>4.2498065816225554E-2</c:v>
                      </c:pt>
                      <c:pt idx="20">
                        <c:v>4.3347228989587282E-2</c:v>
                      </c:pt>
                      <c:pt idx="21">
                        <c:v>4.532962065598669E-2</c:v>
                      </c:pt>
                      <c:pt idx="22">
                        <c:v>4.9166062364031905E-2</c:v>
                      </c:pt>
                      <c:pt idx="23">
                        <c:v>5.1222754338365172E-2</c:v>
                      </c:pt>
                      <c:pt idx="24">
                        <c:v>5.1721288901129168E-2</c:v>
                      </c:pt>
                      <c:pt idx="25">
                        <c:v>5.2716920639015313E-2</c:v>
                      </c:pt>
                      <c:pt idx="26">
                        <c:v>5.4126799771399073E-2</c:v>
                      </c:pt>
                      <c:pt idx="27">
                        <c:v>5.5675625750438718E-2</c:v>
                      </c:pt>
                      <c:pt idx="28">
                        <c:v>5.7830253378065279E-2</c:v>
                      </c:pt>
                      <c:pt idx="29">
                        <c:v>5.8378559214928259E-2</c:v>
                      </c:pt>
                      <c:pt idx="30">
                        <c:v>5.8673993906428155E-2</c:v>
                      </c:pt>
                      <c:pt idx="31">
                        <c:v>5.9364846845831688E-2</c:v>
                      </c:pt>
                      <c:pt idx="32">
                        <c:v>5.9601278916682342E-2</c:v>
                      </c:pt>
                      <c:pt idx="33">
                        <c:v>6.0907958790897769E-2</c:v>
                      </c:pt>
                      <c:pt idx="34">
                        <c:v>6.3107439895420878E-2</c:v>
                      </c:pt>
                      <c:pt idx="35">
                        <c:v>6.4291011428245448E-2</c:v>
                      </c:pt>
                      <c:pt idx="36">
                        <c:v>6.5006809506454641E-2</c:v>
                      </c:pt>
                      <c:pt idx="37">
                        <c:v>6.5409580307787124E-2</c:v>
                      </c:pt>
                      <c:pt idx="38">
                        <c:v>6.7086802343509097E-2</c:v>
                      </c:pt>
                      <c:pt idx="39">
                        <c:v>6.8162942074054045E-2</c:v>
                      </c:pt>
                      <c:pt idx="40">
                        <c:v>6.9009708737864078E-2</c:v>
                      </c:pt>
                      <c:pt idx="41">
                        <c:v>6.9564709774084951E-2</c:v>
                      </c:pt>
                      <c:pt idx="42">
                        <c:v>6.9903102672017228E-2</c:v>
                      </c:pt>
                      <c:pt idx="43">
                        <c:v>7.0445248584015102E-2</c:v>
                      </c:pt>
                      <c:pt idx="44">
                        <c:v>7.049680275454992E-2</c:v>
                      </c:pt>
                      <c:pt idx="45">
                        <c:v>7.1301880099326004E-2</c:v>
                      </c:pt>
                      <c:pt idx="46">
                        <c:v>7.2938103530156714E-2</c:v>
                      </c:pt>
                      <c:pt idx="47">
                        <c:v>7.3878313396653822E-2</c:v>
                      </c:pt>
                      <c:pt idx="48">
                        <c:v>7.4611606695399416E-2</c:v>
                      </c:pt>
                      <c:pt idx="49">
                        <c:v>7.5409506582253039E-2</c:v>
                      </c:pt>
                      <c:pt idx="50">
                        <c:v>7.6377731362467866E-2</c:v>
                      </c:pt>
                      <c:pt idx="51">
                        <c:v>7.7290595706078019E-2</c:v>
                      </c:pt>
                      <c:pt idx="52">
                        <c:v>7.8238027884421094E-2</c:v>
                      </c:pt>
                      <c:pt idx="53">
                        <c:v>7.8477062733019937E-2</c:v>
                      </c:pt>
                      <c:pt idx="54">
                        <c:v>7.9620235111953222E-2</c:v>
                      </c:pt>
                      <c:pt idx="55">
                        <c:v>7.9695618377449581E-2</c:v>
                      </c:pt>
                      <c:pt idx="56">
                        <c:v>7.9911753891408255E-2</c:v>
                      </c:pt>
                      <c:pt idx="57">
                        <c:v>8.0836909430630557E-2</c:v>
                      </c:pt>
                      <c:pt idx="58">
                        <c:v>8.1817994604501745E-2</c:v>
                      </c:pt>
                      <c:pt idx="59">
                        <c:v>8.2971867641591271E-2</c:v>
                      </c:pt>
                      <c:pt idx="60">
                        <c:v>8.3312499999999998E-2</c:v>
                      </c:pt>
                      <c:pt idx="61">
                        <c:v>8.3571741808841651E-2</c:v>
                      </c:pt>
                      <c:pt idx="62">
                        <c:v>8.5238781348535159E-2</c:v>
                      </c:pt>
                      <c:pt idx="63">
                        <c:v>8.6807885906040272E-2</c:v>
                      </c:pt>
                      <c:pt idx="64">
                        <c:v>8.7759087759087764E-2</c:v>
                      </c:pt>
                      <c:pt idx="65">
                        <c:v>8.8197528785231655E-2</c:v>
                      </c:pt>
                      <c:pt idx="66">
                        <c:v>8.8672974746512562E-2</c:v>
                      </c:pt>
                      <c:pt idx="67">
                        <c:v>8.8732633725623483E-2</c:v>
                      </c:pt>
                      <c:pt idx="68">
                        <c:v>8.8870467202312634E-2</c:v>
                      </c:pt>
                      <c:pt idx="69">
                        <c:v>8.956940244473785E-2</c:v>
                      </c:pt>
                      <c:pt idx="70">
                        <c:v>9.0471710216824194E-2</c:v>
                      </c:pt>
                      <c:pt idx="71">
                        <c:v>9.1201854952982095E-2</c:v>
                      </c:pt>
                      <c:pt idx="72">
                        <c:v>9.0126154978036485E-2</c:v>
                      </c:pt>
                      <c:pt idx="73">
                        <c:v>9.0749452598261324E-2</c:v>
                      </c:pt>
                      <c:pt idx="74">
                        <c:v>9.225364330326162E-2</c:v>
                      </c:pt>
                      <c:pt idx="75">
                        <c:v>9.315080418743335E-2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3-A63D-422E-9538-2E331ABE71BC}"/>
                  </c:ext>
                </c:extLst>
              </c15:ser>
            </c15:filteredLineSeries>
            <c15:filteredLineSeries>
              <c15:ser>
                <c:idx val="3"/>
                <c:order val="4"/>
                <c:tx>
                  <c:v>ancienne prévision CNIEL</c:v>
                </c:tx>
                <c:marker>
                  <c:symbol val="diamond"/>
                  <c:size val="10"/>
                </c:marker>
                <c:dPt>
                  <c:idx val="71"/>
                  <c:bubble3D val="0"/>
                  <c:spPr>
                    <a:ln>
                      <a:prstDash val="sysDot"/>
                    </a:ln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5-A63D-422E-9538-2E331ABE71BC}"/>
                    </c:ext>
                  </c:extLst>
                </c:dPt>
                <c:dLbls>
                  <c:dLbl>
                    <c:idx val="59"/>
                    <c:layout>
                      <c:manualLayout>
                        <c:x val="-4.1133222595973747E-2"/>
                        <c:y val="-4.2333333333333376E-2"/>
                      </c:manualLayout>
                    </c:layout>
                    <c:spPr>
                      <a:noFill/>
                      <a:ln>
                        <a:noFill/>
                      </a:ln>
                      <a:effectLst/>
                    </c:spPr>
                    <c:txPr>
                      <a:bodyPr/>
                      <a:lstStyle/>
                      <a:p>
                        <a:pPr>
                          <a:defRPr/>
                        </a:pPr>
                        <a:endParaRPr lang="fr-FR"/>
                      </a:p>
                    </c:txPr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>
                        <c15:layout>
                          <c:manualLayout>
                            <c:w val="4.8725240252259092E-2"/>
                            <c:h val="6.7309999999999995E-2"/>
                          </c:manualLayout>
                        </c15:layout>
                      </c:ext>
                      <c:ext xmlns:c16="http://schemas.microsoft.com/office/drawing/2014/chart" uri="{C3380CC4-5D6E-409C-BE32-E72D297353CC}">
                        <c16:uniqueId val="{00000016-A63D-422E-9538-2E331ABE71BC}"/>
                      </c:ext>
                    </c:extLst>
                  </c:dLbl>
                  <c:dLbl>
                    <c:idx val="67"/>
                    <c:layout>
                      <c:manualLayout>
                        <c:x val="-3.7367974230074076E-2"/>
                        <c:y val="-4.4922706668032185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7-A63D-422E-9538-2E331ABE71BC}"/>
                      </c:ext>
                    </c:extLst>
                  </c:dLbl>
                  <c:dLbl>
                    <c:idx val="70"/>
                    <c:layout>
                      <c:manualLayout>
                        <c:x val="-2.2329463694957131E-2"/>
                        <c:y val="-3.0574074074074073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8-A63D-422E-9538-2E331ABE71BC}"/>
                      </c:ext>
                    </c:extLst>
                  </c:dLbl>
                  <c:dLbl>
                    <c:idx val="76"/>
                    <c:layout>
                      <c:manualLayout>
                        <c:x val="-3.6432282870719618E-2"/>
                        <c:y val="-4.9388888888888892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9-A63D-422E-9538-2E331ABE71BC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showLegendKey val="0"/>
                  <c:showVal val="0"/>
                  <c:showCatName val="0"/>
                  <c:showSerName val="0"/>
                  <c:showPercent val="0"/>
                  <c:showBubbleSize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Livreurs!$A$195:$A$299</c15:sqref>
                        </c15:formulaRef>
                      </c:ext>
                    </c:extLst>
                    <c:numCache>
                      <c:formatCode>mmm\-yy</c:formatCode>
                      <c:ptCount val="105"/>
                      <c:pt idx="0">
                        <c:v>42736</c:v>
                      </c:pt>
                      <c:pt idx="1">
                        <c:v>42767</c:v>
                      </c:pt>
                      <c:pt idx="2">
                        <c:v>42795</c:v>
                      </c:pt>
                      <c:pt idx="3">
                        <c:v>42826</c:v>
                      </c:pt>
                      <c:pt idx="4">
                        <c:v>42856</c:v>
                      </c:pt>
                      <c:pt idx="5">
                        <c:v>42887</c:v>
                      </c:pt>
                      <c:pt idx="6">
                        <c:v>42917</c:v>
                      </c:pt>
                      <c:pt idx="7">
                        <c:v>42948</c:v>
                      </c:pt>
                      <c:pt idx="8">
                        <c:v>42979</c:v>
                      </c:pt>
                      <c:pt idx="9">
                        <c:v>43009</c:v>
                      </c:pt>
                      <c:pt idx="10">
                        <c:v>43040</c:v>
                      </c:pt>
                      <c:pt idx="11">
                        <c:v>43070</c:v>
                      </c:pt>
                      <c:pt idx="12">
                        <c:v>43101</c:v>
                      </c:pt>
                      <c:pt idx="13">
                        <c:v>43132</c:v>
                      </c:pt>
                      <c:pt idx="14">
                        <c:v>43160</c:v>
                      </c:pt>
                      <c:pt idx="15">
                        <c:v>43191</c:v>
                      </c:pt>
                      <c:pt idx="16">
                        <c:v>43221</c:v>
                      </c:pt>
                      <c:pt idx="17">
                        <c:v>43252</c:v>
                      </c:pt>
                      <c:pt idx="18">
                        <c:v>43282</c:v>
                      </c:pt>
                      <c:pt idx="19">
                        <c:v>43313</c:v>
                      </c:pt>
                      <c:pt idx="20">
                        <c:v>43344</c:v>
                      </c:pt>
                      <c:pt idx="21">
                        <c:v>43374</c:v>
                      </c:pt>
                      <c:pt idx="22">
                        <c:v>43405</c:v>
                      </c:pt>
                      <c:pt idx="23">
                        <c:v>43435</c:v>
                      </c:pt>
                      <c:pt idx="24">
                        <c:v>43466</c:v>
                      </c:pt>
                      <c:pt idx="25">
                        <c:v>43497</c:v>
                      </c:pt>
                      <c:pt idx="26">
                        <c:v>43525</c:v>
                      </c:pt>
                      <c:pt idx="27">
                        <c:v>43556</c:v>
                      </c:pt>
                      <c:pt idx="28">
                        <c:v>43586</c:v>
                      </c:pt>
                      <c:pt idx="29">
                        <c:v>43617</c:v>
                      </c:pt>
                      <c:pt idx="30">
                        <c:v>43647</c:v>
                      </c:pt>
                      <c:pt idx="31">
                        <c:v>43678</c:v>
                      </c:pt>
                      <c:pt idx="32">
                        <c:v>43709</c:v>
                      </c:pt>
                      <c:pt idx="33">
                        <c:v>43739</c:v>
                      </c:pt>
                      <c:pt idx="34">
                        <c:v>43770</c:v>
                      </c:pt>
                      <c:pt idx="35">
                        <c:v>43800</c:v>
                      </c:pt>
                      <c:pt idx="36">
                        <c:v>43831</c:v>
                      </c:pt>
                      <c:pt idx="37">
                        <c:v>43862</c:v>
                      </c:pt>
                      <c:pt idx="38">
                        <c:v>43891</c:v>
                      </c:pt>
                      <c:pt idx="39">
                        <c:v>43922</c:v>
                      </c:pt>
                      <c:pt idx="40">
                        <c:v>43952</c:v>
                      </c:pt>
                      <c:pt idx="41">
                        <c:v>43983</c:v>
                      </c:pt>
                      <c:pt idx="42">
                        <c:v>44013</c:v>
                      </c:pt>
                      <c:pt idx="43">
                        <c:v>44044</c:v>
                      </c:pt>
                      <c:pt idx="44">
                        <c:v>44075</c:v>
                      </c:pt>
                      <c:pt idx="45">
                        <c:v>44105</c:v>
                      </c:pt>
                      <c:pt idx="46">
                        <c:v>44136</c:v>
                      </c:pt>
                      <c:pt idx="47">
                        <c:v>44166</c:v>
                      </c:pt>
                      <c:pt idx="48">
                        <c:v>44197</c:v>
                      </c:pt>
                      <c:pt idx="49">
                        <c:v>44228</c:v>
                      </c:pt>
                      <c:pt idx="50">
                        <c:v>44256</c:v>
                      </c:pt>
                      <c:pt idx="51">
                        <c:v>44287</c:v>
                      </c:pt>
                      <c:pt idx="52">
                        <c:v>44317</c:v>
                      </c:pt>
                      <c:pt idx="53">
                        <c:v>44348</c:v>
                      </c:pt>
                      <c:pt idx="54">
                        <c:v>44378</c:v>
                      </c:pt>
                      <c:pt idx="55">
                        <c:v>44409</c:v>
                      </c:pt>
                      <c:pt idx="56">
                        <c:v>44440</c:v>
                      </c:pt>
                      <c:pt idx="57">
                        <c:v>44470</c:v>
                      </c:pt>
                      <c:pt idx="58">
                        <c:v>44501</c:v>
                      </c:pt>
                      <c:pt idx="59">
                        <c:v>44531</c:v>
                      </c:pt>
                      <c:pt idx="60">
                        <c:v>44562</c:v>
                      </c:pt>
                      <c:pt idx="61">
                        <c:v>44593</c:v>
                      </c:pt>
                      <c:pt idx="62">
                        <c:v>44621</c:v>
                      </c:pt>
                      <c:pt idx="63">
                        <c:v>44652</c:v>
                      </c:pt>
                      <c:pt idx="64">
                        <c:v>44682</c:v>
                      </c:pt>
                      <c:pt idx="65">
                        <c:v>44713</c:v>
                      </c:pt>
                      <c:pt idx="66">
                        <c:v>44743</c:v>
                      </c:pt>
                      <c:pt idx="67">
                        <c:v>44774</c:v>
                      </c:pt>
                      <c:pt idx="68">
                        <c:v>44805</c:v>
                      </c:pt>
                      <c:pt idx="69">
                        <c:v>44835</c:v>
                      </c:pt>
                      <c:pt idx="70">
                        <c:v>44866</c:v>
                      </c:pt>
                      <c:pt idx="71">
                        <c:v>44896</c:v>
                      </c:pt>
                      <c:pt idx="72">
                        <c:v>44927</c:v>
                      </c:pt>
                      <c:pt idx="73">
                        <c:v>44958</c:v>
                      </c:pt>
                      <c:pt idx="74">
                        <c:v>44986</c:v>
                      </c:pt>
                      <c:pt idx="75">
                        <c:v>45017</c:v>
                      </c:pt>
                      <c:pt idx="76">
                        <c:v>45047</c:v>
                      </c:pt>
                      <c:pt idx="77">
                        <c:v>45078</c:v>
                      </c:pt>
                      <c:pt idx="78">
                        <c:v>45108</c:v>
                      </c:pt>
                      <c:pt idx="79">
                        <c:v>45139</c:v>
                      </c:pt>
                      <c:pt idx="80">
                        <c:v>45170</c:v>
                      </c:pt>
                      <c:pt idx="81">
                        <c:v>45200</c:v>
                      </c:pt>
                      <c:pt idx="82">
                        <c:v>45231</c:v>
                      </c:pt>
                      <c:pt idx="83">
                        <c:v>45261</c:v>
                      </c:pt>
                      <c:pt idx="84">
                        <c:v>45292</c:v>
                      </c:pt>
                      <c:pt idx="85">
                        <c:v>45323</c:v>
                      </c:pt>
                      <c:pt idx="86">
                        <c:v>45352</c:v>
                      </c:pt>
                      <c:pt idx="87">
                        <c:v>45383</c:v>
                      </c:pt>
                      <c:pt idx="88">
                        <c:v>45413</c:v>
                      </c:pt>
                      <c:pt idx="89">
                        <c:v>45444</c:v>
                      </c:pt>
                      <c:pt idx="90">
                        <c:v>45474</c:v>
                      </c:pt>
                      <c:pt idx="91">
                        <c:v>45505</c:v>
                      </c:pt>
                      <c:pt idx="92">
                        <c:v>45536</c:v>
                      </c:pt>
                      <c:pt idx="93">
                        <c:v>45566</c:v>
                      </c:pt>
                      <c:pt idx="94">
                        <c:v>45597</c:v>
                      </c:pt>
                      <c:pt idx="95">
                        <c:v>45627</c:v>
                      </c:pt>
                      <c:pt idx="96">
                        <c:v>45658</c:v>
                      </c:pt>
                      <c:pt idx="97">
                        <c:v>45689</c:v>
                      </c:pt>
                      <c:pt idx="98">
                        <c:v>45717</c:v>
                      </c:pt>
                      <c:pt idx="99">
                        <c:v>45748</c:v>
                      </c:pt>
                      <c:pt idx="100">
                        <c:v>45778</c:v>
                      </c:pt>
                      <c:pt idx="101">
                        <c:v>45809</c:v>
                      </c:pt>
                      <c:pt idx="102">
                        <c:v>45839</c:v>
                      </c:pt>
                      <c:pt idx="103">
                        <c:v>45870</c:v>
                      </c:pt>
                      <c:pt idx="104">
                        <c:v>45901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Livreurs!$H$195:$H$262</c15:sqref>
                        </c15:formulaRef>
                      </c:ext>
                    </c:extLst>
                    <c:numCache>
                      <c:formatCode>0.0%</c:formatCode>
                      <c:ptCount val="68"/>
                      <c:pt idx="0">
                        <c:v>-4.811470685831043E-2</c:v>
                      </c:pt>
                      <c:pt idx="1">
                        <c:v>-4.7016940829855192E-2</c:v>
                      </c:pt>
                      <c:pt idx="2">
                        <c:v>-5.0748518739263004E-2</c:v>
                      </c:pt>
                      <c:pt idx="3">
                        <c:v>-4.8656948219265139E-2</c:v>
                      </c:pt>
                      <c:pt idx="4">
                        <c:v>-5.1571014082513633E-2</c:v>
                      </c:pt>
                      <c:pt idx="5">
                        <c:v>-4.839110669129143E-2</c:v>
                      </c:pt>
                      <c:pt idx="6">
                        <c:v>-4.4177928935827393E-2</c:v>
                      </c:pt>
                      <c:pt idx="7">
                        <c:v>-4.2945778257350908E-2</c:v>
                      </c:pt>
                      <c:pt idx="8">
                        <c:v>-4.2067980989898612E-2</c:v>
                      </c:pt>
                      <c:pt idx="9">
                        <c:v>-4.8340873452172861E-2</c:v>
                      </c:pt>
                      <c:pt idx="10">
                        <c:v>-5.081801071376868E-2</c:v>
                      </c:pt>
                      <c:pt idx="11">
                        <c:v>-5.3514986376021811E-2</c:v>
                      </c:pt>
                      <c:pt idx="12">
                        <c:v>-5.2399823866138284E-2</c:v>
                      </c:pt>
                      <c:pt idx="13">
                        <c:v>-5.3937174509118391E-2</c:v>
                      </c:pt>
                      <c:pt idx="14">
                        <c:v>-5.2519805728426072E-2</c:v>
                      </c:pt>
                      <c:pt idx="15">
                        <c:v>-5.1646414989333089E-2</c:v>
                      </c:pt>
                      <c:pt idx="16">
                        <c:v>-5.1819657147120779E-2</c:v>
                      </c:pt>
                      <c:pt idx="17">
                        <c:v>-5.4565472969190343E-2</c:v>
                      </c:pt>
                      <c:pt idx="18">
                        <c:v>-5.6875854448751761E-2</c:v>
                      </c:pt>
                      <c:pt idx="19">
                        <c:v>-5.8834582934024882E-2</c:v>
                      </c:pt>
                      <c:pt idx="20">
                        <c:v>-5.6780668163211367E-2</c:v>
                      </c:pt>
                      <c:pt idx="21">
                        <c:v>-5.7368510767249359E-2</c:v>
                      </c:pt>
                      <c:pt idx="22">
                        <c:v>-5.7123245881635198E-2</c:v>
                      </c:pt>
                      <c:pt idx="23">
                        <c:v>-5.5581145401504717E-2</c:v>
                      </c:pt>
                      <c:pt idx="24">
                        <c:v>-5.6226765799256451E-2</c:v>
                      </c:pt>
                      <c:pt idx="25">
                        <c:v>-5.6156389807430429E-2</c:v>
                      </c:pt>
                      <c:pt idx="26">
                        <c:v>-5.6522501802872882E-2</c:v>
                      </c:pt>
                      <c:pt idx="27">
                        <c:v>-5.6278241818430774E-2</c:v>
                      </c:pt>
                      <c:pt idx="28">
                        <c:v>-5.6756703586394175E-2</c:v>
                      </c:pt>
                      <c:pt idx="29">
                        <c:v>-5.6194856206699173E-2</c:v>
                      </c:pt>
                      <c:pt idx="30">
                        <c:v>-5.6513105639396377E-2</c:v>
                      </c:pt>
                      <c:pt idx="31">
                        <c:v>-5.6303158567264311E-2</c:v>
                      </c:pt>
                      <c:pt idx="32">
                        <c:v>-5.5178896422071522E-2</c:v>
                      </c:pt>
                      <c:pt idx="33">
                        <c:v>-5.3164556962025267E-2</c:v>
                      </c:pt>
                      <c:pt idx="34">
                        <c:v>-5.2616678799644045E-2</c:v>
                      </c:pt>
                      <c:pt idx="35">
                        <c:v>-5.2836937083401092E-2</c:v>
                      </c:pt>
                      <c:pt idx="36">
                        <c:v>-5.2950106679796494E-2</c:v>
                      </c:pt>
                      <c:pt idx="37">
                        <c:v>-5.1934134328050607E-2</c:v>
                      </c:pt>
                      <c:pt idx="38">
                        <c:v>-4.9951453302208404E-2</c:v>
                      </c:pt>
                      <c:pt idx="39">
                        <c:v>-5.1260260343255148E-2</c:v>
                      </c:pt>
                      <c:pt idx="40">
                        <c:v>-4.8554623951945985E-2</c:v>
                      </c:pt>
                      <c:pt idx="41">
                        <c:v>-4.8874853605487711E-2</c:v>
                      </c:pt>
                      <c:pt idx="42">
                        <c:v>-4.9227596076945712E-2</c:v>
                      </c:pt>
                      <c:pt idx="43">
                        <c:v>-4.8153006389370812E-2</c:v>
                      </c:pt>
                      <c:pt idx="44">
                        <c:v>-4.6568731213750492E-2</c:v>
                      </c:pt>
                      <c:pt idx="45">
                        <c:v>-5.003819709702062E-2</c:v>
                      </c:pt>
                      <c:pt idx="46">
                        <c:v>-4.8324439701173949E-2</c:v>
                      </c:pt>
                      <c:pt idx="47">
                        <c:v>-4.7438208032955731E-2</c:v>
                      </c:pt>
                      <c:pt idx="48">
                        <c:v>-4.683404458115803E-2</c:v>
                      </c:pt>
                      <c:pt idx="49">
                        <c:v>-4.6040475621155097E-2</c:v>
                      </c:pt>
                      <c:pt idx="50">
                        <c:v>-4.7446128422014011E-2</c:v>
                      </c:pt>
                      <c:pt idx="51">
                        <c:v>-4.872080575036597E-2</c:v>
                      </c:pt>
                      <c:pt idx="52">
                        <c:v>-4.7744311456004218E-2</c:v>
                      </c:pt>
                      <c:pt idx="53">
                        <c:v>-4.7538424327711715E-2</c:v>
                      </c:pt>
                      <c:pt idx="54">
                        <c:v>-4.6995019369120095E-2</c:v>
                      </c:pt>
                      <c:pt idx="55">
                        <c:v>-4.6521449210935817E-2</c:v>
                      </c:pt>
                      <c:pt idx="56">
                        <c:v>-4.8332667288308651E-2</c:v>
                      </c:pt>
                      <c:pt idx="57">
                        <c:v>-4.4989500960550433E-2</c:v>
                      </c:pt>
                      <c:pt idx="58">
                        <c:v>-4.6000986856860937E-2</c:v>
                      </c:pt>
                      <c:pt idx="59">
                        <c:v>-4.6557199810797978E-2</c:v>
                      </c:pt>
                      <c:pt idx="60">
                        <c:v>-4.43853548782982E-2</c:v>
                      </c:pt>
                      <c:pt idx="61">
                        <c:v>-4.4297595989518102E-2</c:v>
                      </c:pt>
                      <c:pt idx="62">
                        <c:v>-4.4490606524071441E-2</c:v>
                      </c:pt>
                      <c:pt idx="63">
                        <c:v>-4.3039893433775012E-2</c:v>
                      </c:pt>
                      <c:pt idx="64">
                        <c:v>-4.3370165745856393E-2</c:v>
                      </c:pt>
                      <c:pt idx="65">
                        <c:v>-4.3931943578733534E-2</c:v>
                      </c:pt>
                      <c:pt idx="66">
                        <c:v>-4.4318498559881125E-2</c:v>
                      </c:pt>
                      <c:pt idx="67">
                        <c:v>-4.6343567149217946E-2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A-A63D-422E-9538-2E331ABE71BC}"/>
                  </c:ext>
                </c:extLst>
              </c15:ser>
            </c15:filteredLineSeries>
          </c:ext>
        </c:extLst>
      </c:lineChart>
      <c:dateAx>
        <c:axId val="469039872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low"/>
        <c:spPr>
          <a:ln w="3175">
            <a:solidFill>
              <a:sysClr val="window" lastClr="FFFFFF"/>
            </a:solidFill>
          </a:ln>
        </c:spPr>
        <c:txPr>
          <a:bodyPr rot="5400000" vert="horz"/>
          <a:lstStyle/>
          <a:p>
            <a:pPr>
              <a:defRPr sz="1100"/>
            </a:pPr>
            <a:endParaRPr lang="fr-FR"/>
          </a:p>
        </c:txPr>
        <c:crossAx val="469038240"/>
        <c:crossesAt val="2"/>
        <c:auto val="1"/>
        <c:lblOffset val="400"/>
        <c:baseTimeUnit val="months"/>
        <c:majorUnit val="4"/>
        <c:majorTimeUnit val="months"/>
      </c:dateAx>
      <c:valAx>
        <c:axId val="469038240"/>
        <c:scaling>
          <c:orientation val="minMax"/>
          <c:min val="2000"/>
        </c:scaling>
        <c:delete val="0"/>
        <c:axPos val="l"/>
        <c:majorGridlines>
          <c:spPr>
            <a:ln w="3175">
              <a:solidFill>
                <a:sysClr val="window" lastClr="FFFFFF">
                  <a:lumMod val="85000"/>
                </a:sys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1200">
                    <a:solidFill>
                      <a:srgbClr val="0070C0"/>
                    </a:solidFill>
                  </a:defRPr>
                </a:pPr>
                <a:r>
                  <a:rPr lang="en-US" sz="1200">
                    <a:solidFill>
                      <a:srgbClr val="0070C0"/>
                    </a:solidFill>
                  </a:rPr>
                  <a:t>Nombre de livreurs bio</a:t>
                </a:r>
              </a:p>
            </c:rich>
          </c:tx>
          <c:overlay val="0"/>
        </c:title>
        <c:numFmt formatCode="#,##0" sourceLinked="1"/>
        <c:majorTickMark val="in"/>
        <c:minorTickMark val="none"/>
        <c:tickLblPos val="nextTo"/>
        <c:spPr>
          <a:ln w="6350">
            <a:solidFill>
              <a:sysClr val="window" lastClr="FFFFFF"/>
            </a:solidFill>
          </a:ln>
        </c:spPr>
        <c:txPr>
          <a:bodyPr rot="0" vert="horz"/>
          <a:lstStyle/>
          <a:p>
            <a:pPr>
              <a:defRPr sz="1100">
                <a:solidFill>
                  <a:srgbClr val="0070C0"/>
                </a:solidFill>
              </a:defRPr>
            </a:pPr>
            <a:endParaRPr lang="fr-FR"/>
          </a:p>
        </c:txPr>
        <c:crossAx val="469039872"/>
        <c:crosses val="autoZero"/>
        <c:crossBetween val="between"/>
      </c:valAx>
      <c:valAx>
        <c:axId val="1535685360"/>
        <c:scaling>
          <c:orientation val="minMax"/>
          <c:min val="-0.1"/>
        </c:scaling>
        <c:delete val="0"/>
        <c:axPos val="r"/>
        <c:title>
          <c:tx>
            <c:rich>
              <a:bodyPr/>
              <a:lstStyle/>
              <a:p>
                <a:pPr>
                  <a:defRPr sz="1100">
                    <a:solidFill>
                      <a:schemeClr val="accent6">
                        <a:lumMod val="75000"/>
                      </a:schemeClr>
                    </a:solidFill>
                  </a:defRPr>
                </a:pPr>
                <a:r>
                  <a:rPr lang="en-US" sz="1100">
                    <a:solidFill>
                      <a:schemeClr val="accent6">
                        <a:lumMod val="75000"/>
                      </a:schemeClr>
                    </a:solidFill>
                  </a:rPr>
                  <a:t>évolution N/N-1 (%)</a:t>
                </a:r>
              </a:p>
            </c:rich>
          </c:tx>
          <c:overlay val="0"/>
        </c:title>
        <c:numFmt formatCode="0%" sourceLinked="0"/>
        <c:majorTickMark val="out"/>
        <c:minorTickMark val="none"/>
        <c:tickLblPos val="nextTo"/>
        <c:spPr>
          <a:ln>
            <a:solidFill>
              <a:srgbClr val="C00000"/>
            </a:solidFill>
          </a:ln>
        </c:spPr>
        <c:txPr>
          <a:bodyPr/>
          <a:lstStyle/>
          <a:p>
            <a:pPr>
              <a:defRPr sz="1100">
                <a:solidFill>
                  <a:schemeClr val="accent6">
                    <a:lumMod val="75000"/>
                  </a:schemeClr>
                </a:solidFill>
              </a:defRPr>
            </a:pPr>
            <a:endParaRPr lang="fr-FR"/>
          </a:p>
        </c:txPr>
        <c:crossAx val="1535678704"/>
        <c:crosses val="max"/>
        <c:crossBetween val="between"/>
      </c:valAx>
      <c:dateAx>
        <c:axId val="1535678704"/>
        <c:scaling>
          <c:orientation val="minMax"/>
        </c:scaling>
        <c:delete val="1"/>
        <c:axPos val="b"/>
        <c:numFmt formatCode="mmm\-yy" sourceLinked="1"/>
        <c:majorTickMark val="out"/>
        <c:minorTickMark val="none"/>
        <c:tickLblPos val="nextTo"/>
        <c:crossAx val="1535685360"/>
        <c:crosses val="autoZero"/>
        <c:auto val="1"/>
        <c:lblOffset val="100"/>
        <c:baseTimeUnit val="months"/>
      </c:dateAx>
      <c:spPr>
        <a:noFill/>
        <a:ln w="25400">
          <a:solidFill>
            <a:srgbClr val="4F81BD">
              <a:shade val="95000"/>
              <a:satMod val="105000"/>
              <a:alpha val="99000"/>
            </a:srgbClr>
          </a:solidFill>
        </a:ln>
        <a:effectLst>
          <a:glow rad="127000">
            <a:sysClr val="window" lastClr="FFFFFF"/>
          </a:glow>
        </a:effectLst>
      </c:spPr>
    </c:plotArea>
    <c:legend>
      <c:legendPos val="r"/>
      <c:layout>
        <c:manualLayout>
          <c:xMode val="edge"/>
          <c:yMode val="edge"/>
          <c:x val="0.61045091215579705"/>
          <c:y val="0.35474146292819442"/>
          <c:w val="0.19595088079854905"/>
          <c:h val="0.25710942971837514"/>
        </c:manualLayout>
      </c:layout>
      <c:overlay val="0"/>
      <c:spPr>
        <a:solidFill>
          <a:sysClr val="window" lastClr="FFFFFF"/>
        </a:solidFill>
        <a:ln w="25400">
          <a:noFill/>
        </a:ln>
      </c:spPr>
      <c:txPr>
        <a:bodyPr/>
        <a:lstStyle/>
        <a:p>
          <a:pPr>
            <a:defRPr sz="1050"/>
          </a:pPr>
          <a:endParaRPr lang="fr-FR"/>
        </a:p>
      </c:txPr>
    </c:legend>
    <c:plotVisOnly val="1"/>
    <c:dispBlanksAs val="span"/>
    <c:showDLblsOverMax val="0"/>
  </c:chart>
  <c:spPr>
    <a:solidFill>
      <a:sysClr val="window" lastClr="FFFFFF"/>
    </a:solidFill>
    <a:ln w="9525">
      <a:noFill/>
    </a:ln>
  </c:spPr>
  <c:txPr>
    <a:bodyPr/>
    <a:lstStyle/>
    <a:p>
      <a:pPr>
        <a:defRPr sz="1600" b="0" i="0" u="none" strike="noStrike" baseline="0">
          <a:solidFill>
            <a:srgbClr val="333333"/>
          </a:solidFill>
          <a:latin typeface="+mn-lt"/>
          <a:ea typeface="Century Gothic"/>
          <a:cs typeface="Century Gothic"/>
        </a:defRPr>
      </a:pPr>
      <a:endParaRPr lang="fr-FR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16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Nombre de références de produits laitiers bio</a:t>
            </a:r>
          </a:p>
          <a:p>
            <a:pPr>
              <a:defRPr/>
            </a:pPr>
            <a:r>
              <a:rPr lang="fr-FR" sz="11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Source: CNIEL d'après CIRCANA</a:t>
            </a:r>
          </a:p>
        </c:rich>
      </c:tx>
      <c:layout>
        <c:manualLayout>
          <c:xMode val="edge"/>
          <c:yMode val="edge"/>
          <c:x val="0.24918904287089919"/>
          <c:y val="1.741448391422749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8.9280966878796345E-2"/>
          <c:y val="0.13029794003154957"/>
          <c:w val="0.82871390636053077"/>
          <c:h val="0.67443598354434409"/>
        </c:manualLayout>
      </c:layout>
      <c:lineChart>
        <c:grouping val="standard"/>
        <c:varyColors val="0"/>
        <c:ser>
          <c:idx val="0"/>
          <c:order val="0"/>
          <c:tx>
            <c:strRef>
              <c:f>EAN!$AE$6</c:f>
              <c:strCache>
                <c:ptCount val="1"/>
                <c:pt idx="0">
                  <c:v>Lait liquide</c:v>
                </c:pt>
              </c:strCache>
            </c:strRef>
          </c:tx>
          <c:spPr>
            <a:ln w="381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38"/>
              <c:layout>
                <c:manualLayout>
                  <c:x val="0.11506573831048897"/>
                  <c:y val="-6.41437711629253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50" b="0" i="0" u="none" strike="noStrike" kern="1200" baseline="0">
                        <a:solidFill>
                          <a:srgbClr val="0070C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50">
                        <a:solidFill>
                          <a:srgbClr val="0070C0"/>
                        </a:solidFill>
                      </a:rPr>
                      <a:t>-8% /2021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rgbClr val="0070C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508269799608379"/>
                      <c:h val="8.4274086525701133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0-158C-4A4C-BE02-583956BBAC5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EAN!$AT$34:$AT$86</c:f>
              <c:numCache>
                <c:formatCode>General</c:formatCode>
                <c:ptCount val="53"/>
                <c:pt idx="0">
                  <c:v>2021</c:v>
                </c:pt>
                <c:pt idx="13">
                  <c:v>2022</c:v>
                </c:pt>
                <c:pt idx="26">
                  <c:v>2023</c:v>
                </c:pt>
                <c:pt idx="38">
                  <c:v>2024</c:v>
                </c:pt>
                <c:pt idx="51">
                  <c:v>2025</c:v>
                </c:pt>
              </c:numCache>
            </c:numRef>
          </c:cat>
          <c:val>
            <c:numRef>
              <c:f>EAN!$AE$34:$AE$86</c:f>
              <c:numCache>
                <c:formatCode>0</c:formatCode>
                <c:ptCount val="53"/>
                <c:pt idx="0">
                  <c:v>100</c:v>
                </c:pt>
                <c:pt idx="1">
                  <c:v>99.271192218479314</c:v>
                </c:pt>
                <c:pt idx="2">
                  <c:v>99.682067762081445</c:v>
                </c:pt>
                <c:pt idx="3">
                  <c:v>99.996222597282653</c:v>
                </c:pt>
                <c:pt idx="4">
                  <c:v>100.59967671435224</c:v>
                </c:pt>
                <c:pt idx="5">
                  <c:v>101.57583922497709</c:v>
                </c:pt>
                <c:pt idx="6">
                  <c:v>101.10120251744974</c:v>
                </c:pt>
                <c:pt idx="7">
                  <c:v>100.90997847894366</c:v>
                </c:pt>
                <c:pt idx="8">
                  <c:v>101.58099696123728</c:v>
                </c:pt>
                <c:pt idx="9">
                  <c:v>102.55512542656753</c:v>
                </c:pt>
                <c:pt idx="10">
                  <c:v>103.23061849308812</c:v>
                </c:pt>
                <c:pt idx="11">
                  <c:v>102.27141157255176</c:v>
                </c:pt>
                <c:pt idx="12">
                  <c:v>101.26410318974028</c:v>
                </c:pt>
                <c:pt idx="13">
                  <c:v>101.76900155313697</c:v>
                </c:pt>
                <c:pt idx="14">
                  <c:v>101.52419149173267</c:v>
                </c:pt>
                <c:pt idx="15">
                  <c:v>100.87277173440236</c:v>
                </c:pt>
                <c:pt idx="16">
                  <c:v>102.11987602412587</c:v>
                </c:pt>
                <c:pt idx="17">
                  <c:v>102.80418266238536</c:v>
                </c:pt>
                <c:pt idx="18">
                  <c:v>101.90808593217071</c:v>
                </c:pt>
                <c:pt idx="19">
                  <c:v>100.93585738515604</c:v>
                </c:pt>
                <c:pt idx="20">
                  <c:v>99.695697144422752</c:v>
                </c:pt>
                <c:pt idx="21">
                  <c:v>98.957254587795177</c:v>
                </c:pt>
                <c:pt idx="22">
                  <c:v>99.844295507183872</c:v>
                </c:pt>
                <c:pt idx="23">
                  <c:v>99.967698284441241</c:v>
                </c:pt>
                <c:pt idx="24">
                  <c:v>99.402466125433122</c:v>
                </c:pt>
                <c:pt idx="25">
                  <c:v>98.12608401727671</c:v>
                </c:pt>
                <c:pt idx="26">
                  <c:v>99.541573479377632</c:v>
                </c:pt>
                <c:pt idx="27">
                  <c:v>96.634842150796914</c:v>
                </c:pt>
                <c:pt idx="28">
                  <c:v>94.874744621824277</c:v>
                </c:pt>
                <c:pt idx="29">
                  <c:v>94.695124373815602</c:v>
                </c:pt>
                <c:pt idx="30">
                  <c:v>93.026999092838508</c:v>
                </c:pt>
                <c:pt idx="31">
                  <c:v>93.23169926900502</c:v>
                </c:pt>
                <c:pt idx="32">
                  <c:v>93.039860023890526</c:v>
                </c:pt>
                <c:pt idx="33">
                  <c:v>92.698235009088847</c:v>
                </c:pt>
                <c:pt idx="34">
                  <c:v>90.976853776490245</c:v>
                </c:pt>
                <c:pt idx="35">
                  <c:v>92.345181181940134</c:v>
                </c:pt>
                <c:pt idx="36">
                  <c:v>91.795383426746355</c:v>
                </c:pt>
                <c:pt idx="37">
                  <c:v>91.322714087389841</c:v>
                </c:pt>
                <c:pt idx="38">
                  <c:v>89.981802077127654</c:v>
                </c:pt>
                <c:pt idx="39">
                  <c:v>91.169199225483922</c:v>
                </c:pt>
                <c:pt idx="40">
                  <c:v>90.736185161191614</c:v>
                </c:pt>
                <c:pt idx="41">
                  <c:v>91.012870565451252</c:v>
                </c:pt>
                <c:pt idx="42">
                  <c:v>90.111944266458721</c:v>
                </c:pt>
                <c:pt idx="43">
                  <c:v>90.596572716797368</c:v>
                </c:pt>
                <c:pt idx="44">
                  <c:v>90.974988872396693</c:v>
                </c:pt>
                <c:pt idx="45">
                  <c:v>91.860247294532314</c:v>
                </c:pt>
                <c:pt idx="46">
                  <c:v>91.623932682427494</c:v>
                </c:pt>
                <c:pt idx="47">
                  <c:v>89.556945209717313</c:v>
                </c:pt>
                <c:pt idx="48">
                  <c:v>90.477130712278225</c:v>
                </c:pt>
                <c:pt idx="49">
                  <c:v>91.101335566008004</c:v>
                </c:pt>
                <c:pt idx="50">
                  <c:v>91.108401902086285</c:v>
                </c:pt>
                <c:pt idx="51">
                  <c:v>91.422166342039816</c:v>
                </c:pt>
                <c:pt idx="52">
                  <c:v>92.408942328789166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58C-4A4C-BE02-583956BBAC5C}"/>
            </c:ext>
          </c:extLst>
        </c:ser>
        <c:ser>
          <c:idx val="3"/>
          <c:order val="1"/>
          <c:tx>
            <c:strRef>
              <c:f>EAN!$AH$6</c:f>
              <c:strCache>
                <c:ptCount val="1"/>
                <c:pt idx="0">
                  <c:v>ultra frais</c:v>
                </c:pt>
              </c:strCache>
            </c:strRef>
          </c:tx>
          <c:spPr>
            <a:ln w="38100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dLbl>
              <c:idx val="38"/>
              <c:layout>
                <c:manualLayout>
                  <c:x val="8.0079920565484713E-2"/>
                  <c:y val="8.39984155453499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5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rgbClr val="FFC000"/>
                        </a:solidFill>
                      </a:rPr>
                      <a:t>-28%</a:t>
                    </a:r>
                    <a:r>
                      <a:rPr lang="en-US" baseline="0">
                        <a:solidFill>
                          <a:srgbClr val="FFC000"/>
                        </a:solidFill>
                      </a:rPr>
                      <a:t> </a:t>
                    </a:r>
                    <a:r>
                      <a:rPr lang="en-US">
                        <a:solidFill>
                          <a:srgbClr val="FFC000"/>
                        </a:solidFill>
                      </a:rPr>
                      <a:t>/2021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534179755308364"/>
                      <c:h val="7.3541215928192835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2-158C-4A4C-BE02-583956BBAC5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EAN!$AT$34:$AT$86</c:f>
              <c:numCache>
                <c:formatCode>General</c:formatCode>
                <c:ptCount val="53"/>
                <c:pt idx="0">
                  <c:v>2021</c:v>
                </c:pt>
                <c:pt idx="13">
                  <c:v>2022</c:v>
                </c:pt>
                <c:pt idx="26">
                  <c:v>2023</c:v>
                </c:pt>
                <c:pt idx="38">
                  <c:v>2024</c:v>
                </c:pt>
                <c:pt idx="51">
                  <c:v>2025</c:v>
                </c:pt>
              </c:numCache>
            </c:numRef>
          </c:cat>
          <c:val>
            <c:numRef>
              <c:f>EAN!$AH$34:$AH$86</c:f>
              <c:numCache>
                <c:formatCode>0</c:formatCode>
                <c:ptCount val="53"/>
                <c:pt idx="0">
                  <c:v>100</c:v>
                </c:pt>
                <c:pt idx="1">
                  <c:v>97.081342579412961</c:v>
                </c:pt>
                <c:pt idx="2">
                  <c:v>98.408733436323274</c:v>
                </c:pt>
                <c:pt idx="3">
                  <c:v>99.606988670705817</c:v>
                </c:pt>
                <c:pt idx="4">
                  <c:v>101.80262143642824</c:v>
                </c:pt>
                <c:pt idx="5">
                  <c:v>98.177043812781136</c:v>
                </c:pt>
                <c:pt idx="6">
                  <c:v>95.170293960203551</c:v>
                </c:pt>
                <c:pt idx="7">
                  <c:v>97.211446605526092</c:v>
                </c:pt>
                <c:pt idx="8">
                  <c:v>100.80129661340989</c:v>
                </c:pt>
                <c:pt idx="9">
                  <c:v>99.766285171339646</c:v>
                </c:pt>
                <c:pt idx="10">
                  <c:v>98.798885564221877</c:v>
                </c:pt>
                <c:pt idx="11">
                  <c:v>92.467096186593238</c:v>
                </c:pt>
                <c:pt idx="12">
                  <c:v>93.4405279919348</c:v>
                </c:pt>
                <c:pt idx="13">
                  <c:v>95.320085921091021</c:v>
                </c:pt>
                <c:pt idx="14">
                  <c:v>94.011326887813482</c:v>
                </c:pt>
                <c:pt idx="15">
                  <c:v>92.879492497112111</c:v>
                </c:pt>
                <c:pt idx="16">
                  <c:v>94.435890403463844</c:v>
                </c:pt>
                <c:pt idx="17">
                  <c:v>97.485845052183521</c:v>
                </c:pt>
                <c:pt idx="18">
                  <c:v>92.485802157386019</c:v>
                </c:pt>
                <c:pt idx="19">
                  <c:v>89.441229672240539</c:v>
                </c:pt>
                <c:pt idx="20">
                  <c:v>90.801578869442153</c:v>
                </c:pt>
                <c:pt idx="21">
                  <c:v>92.001892627585207</c:v>
                </c:pt>
                <c:pt idx="22">
                  <c:v>90.427551595844861</c:v>
                </c:pt>
                <c:pt idx="23">
                  <c:v>90.488064034244204</c:v>
                </c:pt>
                <c:pt idx="24">
                  <c:v>87.162605536837049</c:v>
                </c:pt>
                <c:pt idx="25">
                  <c:v>86.012959475187984</c:v>
                </c:pt>
                <c:pt idx="26">
                  <c:v>86.709694407931508</c:v>
                </c:pt>
                <c:pt idx="27">
                  <c:v>84.991832826033033</c:v>
                </c:pt>
                <c:pt idx="28">
                  <c:v>83.396033033811761</c:v>
                </c:pt>
                <c:pt idx="29">
                  <c:v>83.548440608876945</c:v>
                </c:pt>
                <c:pt idx="30">
                  <c:v>84.627960170614287</c:v>
                </c:pt>
                <c:pt idx="31">
                  <c:v>79.356356713076465</c:v>
                </c:pt>
                <c:pt idx="32">
                  <c:v>77.424031703084239</c:v>
                </c:pt>
                <c:pt idx="33">
                  <c:v>78.031058353214192</c:v>
                </c:pt>
                <c:pt idx="34">
                  <c:v>77.922264027827737</c:v>
                </c:pt>
                <c:pt idx="35">
                  <c:v>76.59869067751255</c:v>
                </c:pt>
                <c:pt idx="36">
                  <c:v>76.759823211262201</c:v>
                </c:pt>
                <c:pt idx="37">
                  <c:v>75.131515370615006</c:v>
                </c:pt>
                <c:pt idx="38">
                  <c:v>74.136267563445173</c:v>
                </c:pt>
                <c:pt idx="39">
                  <c:v>73.963922367520865</c:v>
                </c:pt>
                <c:pt idx="40">
                  <c:v>72.800230734844888</c:v>
                </c:pt>
                <c:pt idx="41">
                  <c:v>72.563190942613829</c:v>
                </c:pt>
                <c:pt idx="42">
                  <c:v>71.131740363736995</c:v>
                </c:pt>
                <c:pt idx="43">
                  <c:v>71.878769073075489</c:v>
                </c:pt>
                <c:pt idx="44">
                  <c:v>72.028361843332789</c:v>
                </c:pt>
                <c:pt idx="45">
                  <c:v>71.628147187671516</c:v>
                </c:pt>
                <c:pt idx="46">
                  <c:v>71.586609535323106</c:v>
                </c:pt>
                <c:pt idx="47">
                  <c:v>71.694179232316046</c:v>
                </c:pt>
                <c:pt idx="48">
                  <c:v>72.505568793373953</c:v>
                </c:pt>
                <c:pt idx="49">
                  <c:v>72.560048324263477</c:v>
                </c:pt>
                <c:pt idx="50">
                  <c:v>70.842029678377287</c:v>
                </c:pt>
                <c:pt idx="51">
                  <c:v>70.712677767580118</c:v>
                </c:pt>
                <c:pt idx="52">
                  <c:v>71.794573344197261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58C-4A4C-BE02-583956BBAC5C}"/>
            </c:ext>
          </c:extLst>
        </c:ser>
        <c:ser>
          <c:idx val="2"/>
          <c:order val="3"/>
          <c:tx>
            <c:strRef>
              <c:f>EAN!$AG$6</c:f>
              <c:strCache>
                <c:ptCount val="1"/>
                <c:pt idx="0">
                  <c:v>beurres</c:v>
                </c:pt>
              </c:strCache>
            </c:strRef>
          </c:tx>
          <c:spPr>
            <a:ln w="3810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EAN!$AT$34:$AT$86</c:f>
              <c:numCache>
                <c:formatCode>General</c:formatCode>
                <c:ptCount val="53"/>
                <c:pt idx="0">
                  <c:v>2021</c:v>
                </c:pt>
                <c:pt idx="13">
                  <c:v>2022</c:v>
                </c:pt>
                <c:pt idx="26">
                  <c:v>2023</c:v>
                </c:pt>
                <c:pt idx="38">
                  <c:v>2024</c:v>
                </c:pt>
                <c:pt idx="51">
                  <c:v>2025</c:v>
                </c:pt>
              </c:numCache>
            </c:numRef>
          </c:cat>
          <c:val>
            <c:numRef>
              <c:f>EAN!$AG$34:$AG$86</c:f>
              <c:numCache>
                <c:formatCode>0</c:formatCode>
                <c:ptCount val="53"/>
                <c:pt idx="0">
                  <c:v>100</c:v>
                </c:pt>
                <c:pt idx="1">
                  <c:v>99.033789194717869</c:v>
                </c:pt>
                <c:pt idx="2">
                  <c:v>96.106516750625005</c:v>
                </c:pt>
                <c:pt idx="3">
                  <c:v>95.371722713653114</c:v>
                </c:pt>
                <c:pt idx="4">
                  <c:v>95.8842573034635</c:v>
                </c:pt>
                <c:pt idx="5">
                  <c:v>95.156007148810318</c:v>
                </c:pt>
                <c:pt idx="6">
                  <c:v>91.414970562915087</c:v>
                </c:pt>
                <c:pt idx="7">
                  <c:v>92.476626325125849</c:v>
                </c:pt>
                <c:pt idx="8">
                  <c:v>95.690732513404413</c:v>
                </c:pt>
                <c:pt idx="9">
                  <c:v>95.389369989768241</c:v>
                </c:pt>
                <c:pt idx="10">
                  <c:v>91.16862667252586</c:v>
                </c:pt>
                <c:pt idx="11">
                  <c:v>90.641551891352265</c:v>
                </c:pt>
                <c:pt idx="12">
                  <c:v>95.12598319406699</c:v>
                </c:pt>
                <c:pt idx="13">
                  <c:v>95.324427796092039</c:v>
                </c:pt>
                <c:pt idx="14">
                  <c:v>92.289367266597026</c:v>
                </c:pt>
                <c:pt idx="15">
                  <c:v>95.823461332398495</c:v>
                </c:pt>
                <c:pt idx="16">
                  <c:v>92.198593831352213</c:v>
                </c:pt>
                <c:pt idx="17">
                  <c:v>95.571655583123501</c:v>
                </c:pt>
                <c:pt idx="18">
                  <c:v>99.506521765438009</c:v>
                </c:pt>
                <c:pt idx="19">
                  <c:v>95.734948888367015</c:v>
                </c:pt>
                <c:pt idx="20">
                  <c:v>90.976193687212387</c:v>
                </c:pt>
                <c:pt idx="21">
                  <c:v>92.833321534277331</c:v>
                </c:pt>
                <c:pt idx="22">
                  <c:v>93.315378454928535</c:v>
                </c:pt>
                <c:pt idx="23">
                  <c:v>89.084108400642762</c:v>
                </c:pt>
                <c:pt idx="24">
                  <c:v>85.334128933750904</c:v>
                </c:pt>
                <c:pt idx="25">
                  <c:v>83.16175864725831</c:v>
                </c:pt>
                <c:pt idx="26">
                  <c:v>83.387002618849721</c:v>
                </c:pt>
                <c:pt idx="27">
                  <c:v>83.764779299568389</c:v>
                </c:pt>
                <c:pt idx="28">
                  <c:v>81.635961952917853</c:v>
                </c:pt>
                <c:pt idx="29">
                  <c:v>86.260042399545597</c:v>
                </c:pt>
                <c:pt idx="30">
                  <c:v>82.592348555249174</c:v>
                </c:pt>
                <c:pt idx="31">
                  <c:v>79.671795157721704</c:v>
                </c:pt>
                <c:pt idx="32">
                  <c:v>76.729234698805129</c:v>
                </c:pt>
                <c:pt idx="33">
                  <c:v>75.371340578657907</c:v>
                </c:pt>
                <c:pt idx="34">
                  <c:v>75.850496717713227</c:v>
                </c:pt>
                <c:pt idx="35">
                  <c:v>76.684914987965001</c:v>
                </c:pt>
                <c:pt idx="36">
                  <c:v>79.835182228229343</c:v>
                </c:pt>
                <c:pt idx="37">
                  <c:v>74.845979456675522</c:v>
                </c:pt>
                <c:pt idx="38">
                  <c:v>74.392632870000583</c:v>
                </c:pt>
                <c:pt idx="39">
                  <c:v>77.371797814555904</c:v>
                </c:pt>
                <c:pt idx="40">
                  <c:v>77.000546320700053</c:v>
                </c:pt>
                <c:pt idx="41">
                  <c:v>76.10699213569859</c:v>
                </c:pt>
                <c:pt idx="42">
                  <c:v>76.46710755558999</c:v>
                </c:pt>
                <c:pt idx="43">
                  <c:v>76.831384591793793</c:v>
                </c:pt>
                <c:pt idx="44">
                  <c:v>76.710553606562513</c:v>
                </c:pt>
                <c:pt idx="45">
                  <c:v>74.259149460583799</c:v>
                </c:pt>
                <c:pt idx="46">
                  <c:v>74.884988867345641</c:v>
                </c:pt>
                <c:pt idx="47">
                  <c:v>74.665811132781471</c:v>
                </c:pt>
                <c:pt idx="48">
                  <c:v>75.384796720577057</c:v>
                </c:pt>
                <c:pt idx="49">
                  <c:v>76.204988098620106</c:v>
                </c:pt>
                <c:pt idx="50">
                  <c:v>74.611225655633092</c:v>
                </c:pt>
                <c:pt idx="51">
                  <c:v>75.519178594338214</c:v>
                </c:pt>
                <c:pt idx="52">
                  <c:v>75.899595327717449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158C-4A4C-BE02-583956BBAC5C}"/>
            </c:ext>
          </c:extLst>
        </c:ser>
        <c:ser>
          <c:idx val="4"/>
          <c:order val="4"/>
          <c:tx>
            <c:strRef>
              <c:f>EAN!$AI$6</c:f>
              <c:strCache>
                <c:ptCount val="1"/>
                <c:pt idx="0">
                  <c:v>fromages LS</c:v>
                </c:pt>
              </c:strCache>
            </c:strRef>
          </c:tx>
          <c:spPr>
            <a:ln w="38100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dLbls>
            <c:dLbl>
              <c:idx val="38"/>
              <c:layout>
                <c:manualLayout>
                  <c:x val="0.12033426377258398"/>
                  <c:y val="0.1027186064841996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rgbClr val="0070C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00">
                        <a:solidFill>
                          <a:srgbClr val="0070C0"/>
                        </a:solidFill>
                      </a:rPr>
                      <a:t>-41% /2021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rgbClr val="0070C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268094960352179"/>
                      <c:h val="4.752418907289295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158C-4A4C-BE02-583956BBAC5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EAN!$AT$34:$AT$86</c:f>
              <c:numCache>
                <c:formatCode>General</c:formatCode>
                <c:ptCount val="53"/>
                <c:pt idx="0">
                  <c:v>2021</c:v>
                </c:pt>
                <c:pt idx="13">
                  <c:v>2022</c:v>
                </c:pt>
                <c:pt idx="26">
                  <c:v>2023</c:v>
                </c:pt>
                <c:pt idx="38">
                  <c:v>2024</c:v>
                </c:pt>
                <c:pt idx="51">
                  <c:v>2025</c:v>
                </c:pt>
              </c:numCache>
            </c:numRef>
          </c:cat>
          <c:val>
            <c:numRef>
              <c:f>EAN!$AI$34:$AI$86</c:f>
              <c:numCache>
                <c:formatCode>0</c:formatCode>
                <c:ptCount val="53"/>
                <c:pt idx="0">
                  <c:v>100</c:v>
                </c:pt>
                <c:pt idx="1">
                  <c:v>99.306933594222315</c:v>
                </c:pt>
                <c:pt idx="2">
                  <c:v>101.89813972014117</c:v>
                </c:pt>
                <c:pt idx="3">
                  <c:v>100.60119391074072</c:v>
                </c:pt>
                <c:pt idx="4">
                  <c:v>105.05165566560093</c:v>
                </c:pt>
                <c:pt idx="5">
                  <c:v>101.23578590677869</c:v>
                </c:pt>
                <c:pt idx="6">
                  <c:v>97.130502613080438</c:v>
                </c:pt>
                <c:pt idx="7">
                  <c:v>97.926870111146485</c:v>
                </c:pt>
                <c:pt idx="8">
                  <c:v>99.444971247026274</c:v>
                </c:pt>
                <c:pt idx="9">
                  <c:v>97.381863530208506</c:v>
                </c:pt>
                <c:pt idx="10">
                  <c:v>98.100350355085851</c:v>
                </c:pt>
                <c:pt idx="11">
                  <c:v>91.074102303011202</c:v>
                </c:pt>
                <c:pt idx="12">
                  <c:v>89.05088180200589</c:v>
                </c:pt>
                <c:pt idx="13">
                  <c:v>92.585575411264713</c:v>
                </c:pt>
                <c:pt idx="14">
                  <c:v>91.559757860568411</c:v>
                </c:pt>
                <c:pt idx="15">
                  <c:v>91.862608640130219</c:v>
                </c:pt>
                <c:pt idx="16">
                  <c:v>91.794017691435926</c:v>
                </c:pt>
                <c:pt idx="17">
                  <c:v>95.474076864976624</c:v>
                </c:pt>
                <c:pt idx="18">
                  <c:v>91.316706227157113</c:v>
                </c:pt>
                <c:pt idx="19">
                  <c:v>86.326701795220956</c:v>
                </c:pt>
                <c:pt idx="20">
                  <c:v>87.616911077681763</c:v>
                </c:pt>
                <c:pt idx="21">
                  <c:v>87.760517931421035</c:v>
                </c:pt>
                <c:pt idx="22">
                  <c:v>84.236214737907162</c:v>
                </c:pt>
                <c:pt idx="23">
                  <c:v>80.970734861974421</c:v>
                </c:pt>
                <c:pt idx="24">
                  <c:v>77.038765294443195</c:v>
                </c:pt>
                <c:pt idx="25">
                  <c:v>76.197524491405019</c:v>
                </c:pt>
                <c:pt idx="26">
                  <c:v>76.388233457517885</c:v>
                </c:pt>
                <c:pt idx="27">
                  <c:v>76.738091273620228</c:v>
                </c:pt>
                <c:pt idx="28">
                  <c:v>77.26440529014225</c:v>
                </c:pt>
                <c:pt idx="29">
                  <c:v>75.338292491476039</c:v>
                </c:pt>
                <c:pt idx="30">
                  <c:v>77.864084877425697</c:v>
                </c:pt>
                <c:pt idx="31">
                  <c:v>75.779025685394203</c:v>
                </c:pt>
                <c:pt idx="32">
                  <c:v>73.603212621985492</c:v>
                </c:pt>
                <c:pt idx="33">
                  <c:v>73.100118768766123</c:v>
                </c:pt>
                <c:pt idx="34">
                  <c:v>71.618666701314396</c:v>
                </c:pt>
                <c:pt idx="35">
                  <c:v>69.861912081613625</c:v>
                </c:pt>
                <c:pt idx="36">
                  <c:v>67.457560235267451</c:v>
                </c:pt>
                <c:pt idx="37">
                  <c:v>66.066279686829745</c:v>
                </c:pt>
                <c:pt idx="38">
                  <c:v>64.805514398952269</c:v>
                </c:pt>
                <c:pt idx="39">
                  <c:v>65.076549654924207</c:v>
                </c:pt>
                <c:pt idx="40">
                  <c:v>65.458851565208974</c:v>
                </c:pt>
                <c:pt idx="41">
                  <c:v>67.322124110634576</c:v>
                </c:pt>
                <c:pt idx="42">
                  <c:v>65.422690238851558</c:v>
                </c:pt>
                <c:pt idx="43">
                  <c:v>66.912512795670636</c:v>
                </c:pt>
                <c:pt idx="44">
                  <c:v>66.537551097303393</c:v>
                </c:pt>
                <c:pt idx="45">
                  <c:v>64.319549478805342</c:v>
                </c:pt>
                <c:pt idx="46">
                  <c:v>64.296476687697748</c:v>
                </c:pt>
                <c:pt idx="47">
                  <c:v>63.562475053688097</c:v>
                </c:pt>
                <c:pt idx="48">
                  <c:v>61.260461031668925</c:v>
                </c:pt>
                <c:pt idx="49">
                  <c:v>59.461210540040113</c:v>
                </c:pt>
                <c:pt idx="50">
                  <c:v>59.149562992252292</c:v>
                </c:pt>
                <c:pt idx="51">
                  <c:v>58.585292043679559</c:v>
                </c:pt>
                <c:pt idx="52">
                  <c:v>59.280475925912768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158C-4A4C-BE02-583956BBAC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67622960"/>
        <c:axId val="1367625120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EAN!$AF$6</c15:sqref>
                        </c15:formulaRef>
                      </c:ext>
                    </c:extLst>
                    <c:strCache>
                      <c:ptCount val="1"/>
                      <c:pt idx="0">
                        <c:v>crèmes</c:v>
                      </c:pt>
                    </c:strCache>
                  </c:strRef>
                </c:tx>
                <c:spPr>
                  <a:ln w="38100" cap="rnd">
                    <a:solidFill>
                      <a:schemeClr val="accent2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EAN!$AT$34:$AT$86</c15:sqref>
                        </c15:formulaRef>
                      </c:ext>
                    </c:extLst>
                    <c:numCache>
                      <c:formatCode>General</c:formatCode>
                      <c:ptCount val="53"/>
                      <c:pt idx="0">
                        <c:v>2021</c:v>
                      </c:pt>
                      <c:pt idx="13">
                        <c:v>2022</c:v>
                      </c:pt>
                      <c:pt idx="26">
                        <c:v>2023</c:v>
                      </c:pt>
                      <c:pt idx="38">
                        <c:v>2024</c:v>
                      </c:pt>
                      <c:pt idx="51">
                        <c:v>2025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EAN!$AF$34:$AF$74</c15:sqref>
                        </c15:formulaRef>
                      </c:ext>
                    </c:extLst>
                    <c:numCache>
                      <c:formatCode>0</c:formatCode>
                      <c:ptCount val="41"/>
                      <c:pt idx="0">
                        <c:v>100</c:v>
                      </c:pt>
                      <c:pt idx="1">
                        <c:v>103.83800947965281</c:v>
                      </c:pt>
                      <c:pt idx="2">
                        <c:v>101.72807909805475</c:v>
                      </c:pt>
                      <c:pt idx="3">
                        <c:v>103.43446077452356</c:v>
                      </c:pt>
                      <c:pt idx="4">
                        <c:v>100.23919491012012</c:v>
                      </c:pt>
                      <c:pt idx="5">
                        <c:v>97.315381087359071</c:v>
                      </c:pt>
                      <c:pt idx="6">
                        <c:v>95.052125511148716</c:v>
                      </c:pt>
                      <c:pt idx="7">
                        <c:v>96.679774079433685</c:v>
                      </c:pt>
                      <c:pt idx="8">
                        <c:v>100.03676378539097</c:v>
                      </c:pt>
                      <c:pt idx="9">
                        <c:v>98.951119082014941</c:v>
                      </c:pt>
                      <c:pt idx="10">
                        <c:v>96.372530548674433</c:v>
                      </c:pt>
                      <c:pt idx="11">
                        <c:v>94.431340393177294</c:v>
                      </c:pt>
                      <c:pt idx="12">
                        <c:v>94.109688318637581</c:v>
                      </c:pt>
                      <c:pt idx="13">
                        <c:v>94.146931826091958</c:v>
                      </c:pt>
                      <c:pt idx="14">
                        <c:v>93.523922587326481</c:v>
                      </c:pt>
                      <c:pt idx="15">
                        <c:v>93.756247332389833</c:v>
                      </c:pt>
                      <c:pt idx="16">
                        <c:v>96.839193379829752</c:v>
                      </c:pt>
                      <c:pt idx="17">
                        <c:v>97.134234228419132</c:v>
                      </c:pt>
                      <c:pt idx="18">
                        <c:v>93.912227692594769</c:v>
                      </c:pt>
                      <c:pt idx="19">
                        <c:v>88.314326721426212</c:v>
                      </c:pt>
                      <c:pt idx="20">
                        <c:v>88.126779935567328</c:v>
                      </c:pt>
                      <c:pt idx="21">
                        <c:v>90.015619229024324</c:v>
                      </c:pt>
                      <c:pt idx="22">
                        <c:v>86.448833334023163</c:v>
                      </c:pt>
                      <c:pt idx="23">
                        <c:v>84.748295900844397</c:v>
                      </c:pt>
                      <c:pt idx="24">
                        <c:v>83.309626637065236</c:v>
                      </c:pt>
                      <c:pt idx="25">
                        <c:v>81.248784296578521</c:v>
                      </c:pt>
                      <c:pt idx="26">
                        <c:v>80.634077340461815</c:v>
                      </c:pt>
                      <c:pt idx="27">
                        <c:v>79.910886461137224</c:v>
                      </c:pt>
                      <c:pt idx="28">
                        <c:v>79.631021925171069</c:v>
                      </c:pt>
                      <c:pt idx="29">
                        <c:v>77.577925706530664</c:v>
                      </c:pt>
                      <c:pt idx="30">
                        <c:v>77.600034264715262</c:v>
                      </c:pt>
                      <c:pt idx="31">
                        <c:v>75.689822229361141</c:v>
                      </c:pt>
                      <c:pt idx="32">
                        <c:v>76.500736986372047</c:v>
                      </c:pt>
                      <c:pt idx="33">
                        <c:v>77.366173629865102</c:v>
                      </c:pt>
                      <c:pt idx="34">
                        <c:v>77.08217053742203</c:v>
                      </c:pt>
                      <c:pt idx="35">
                        <c:v>74.938869982620659</c:v>
                      </c:pt>
                      <c:pt idx="36">
                        <c:v>74.596308696098902</c:v>
                      </c:pt>
                      <c:pt idx="37">
                        <c:v>75.617196701437862</c:v>
                      </c:pt>
                      <c:pt idx="38">
                        <c:v>74.23474191024313</c:v>
                      </c:pt>
                      <c:pt idx="39">
                        <c:v>72.822887957449794</c:v>
                      </c:pt>
                      <c:pt idx="40">
                        <c:v>70.035496127063823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7-158C-4A4C-BE02-583956BBAC5C}"/>
                  </c:ext>
                </c:extLst>
              </c15:ser>
            </c15:filteredLineSeries>
          </c:ext>
        </c:extLst>
      </c:lineChart>
      <c:catAx>
        <c:axId val="1367622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367625120"/>
        <c:crosses val="autoZero"/>
        <c:auto val="1"/>
        <c:lblAlgn val="ctr"/>
        <c:lblOffset val="100"/>
        <c:noMultiLvlLbl val="0"/>
      </c:catAx>
      <c:valAx>
        <c:axId val="1367625120"/>
        <c:scaling>
          <c:orientation val="minMax"/>
          <c:min val="5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base 100 = janvier 2021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fr-FR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367622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0.00099</cdr:x>
      <cdr:y>0</cdr:y>
    </cdr:from>
    <cdr:to>
      <cdr:x>0.00099</cdr:x>
      <cdr:y>0</cdr:y>
    </cdr:to>
    <cdr:sp macro="" textlink="">
      <cdr:nvSpPr>
        <cdr:cNvPr id="17" name="ZoneTexte 1"/>
        <cdr:cNvSpPr txBox="1"/>
      </cdr:nvSpPr>
      <cdr:spPr>
        <a:xfrm xmlns:a="http://schemas.openxmlformats.org/drawingml/2006/main">
          <a:off x="8344" y="0"/>
          <a:ext cx="0" cy="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 anchor="t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2100" b="1" i="0">
              <a:solidFill>
                <a:schemeClr val="tx1">
                  <a:lumMod val="95000"/>
                  <a:lumOff val="5000"/>
                </a:schemeClr>
              </a:solidFill>
              <a:latin typeface="Arial Narrow" panose="020B0606020202030204" pitchFamily="34" charset="0"/>
            </a:rPr>
            <a:t>Cotation du veau</a:t>
          </a:r>
          <a:r>
            <a:rPr lang="en-US" sz="2100" b="1" i="0" baseline="0">
              <a:solidFill>
                <a:schemeClr val="tx1">
                  <a:lumMod val="95000"/>
                  <a:lumOff val="5000"/>
                </a:schemeClr>
              </a:solidFill>
              <a:latin typeface="Arial Narrow" panose="020B0606020202030204" pitchFamily="34" charset="0"/>
            </a:rPr>
            <a:t> O rosé clair</a:t>
          </a:r>
          <a:endParaRPr lang="en-US" sz="2100" b="1" i="0">
            <a:solidFill>
              <a:schemeClr val="tx1">
                <a:lumMod val="95000"/>
                <a:lumOff val="5000"/>
              </a:schemeClr>
            </a:solidFill>
            <a:latin typeface="Arial Narrow" panose="020B0606020202030204" pitchFamily="34" charset="0"/>
          </a:endParaRPr>
        </a:p>
      </cdr:txBody>
    </cdr:sp>
  </cdr:relSizeAnchor>
  <cdr:relSizeAnchor xmlns:cdr="http://schemas.openxmlformats.org/drawingml/2006/chartDrawing">
    <cdr:from>
      <cdr:x>0.42567</cdr:x>
      <cdr:y>0.07226</cdr:y>
    </cdr:from>
    <cdr:to>
      <cdr:x>0.5773</cdr:x>
      <cdr:y>0.35975</cdr:y>
    </cdr:to>
    <cdr:sp macro="" textlink="">
      <cdr:nvSpPr>
        <cdr:cNvPr id="2" name="ZoneTexte 1"/>
        <cdr:cNvSpPr txBox="1"/>
      </cdr:nvSpPr>
      <cdr:spPr>
        <a:xfrm xmlns:a="http://schemas.openxmlformats.org/drawingml/2006/main">
          <a:off x="3579906" y="227853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0.85482</cdr:x>
      <cdr:y>0.20421</cdr:y>
    </cdr:from>
    <cdr:to>
      <cdr:x>0.94193</cdr:x>
      <cdr:y>0.32547</cdr:y>
    </cdr:to>
    <cdr:sp macro="" textlink="">
      <cdr:nvSpPr>
        <cdr:cNvPr id="8" name="ZoneTexte 5"/>
        <cdr:cNvSpPr txBox="1"/>
      </cdr:nvSpPr>
      <cdr:spPr>
        <a:xfrm xmlns:a="http://schemas.openxmlformats.org/drawingml/2006/main">
          <a:off x="8973256" y="148166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0.85482</cdr:x>
      <cdr:y>0.20421</cdr:y>
    </cdr:from>
    <cdr:to>
      <cdr:x>0.94193</cdr:x>
      <cdr:y>0.32547</cdr:y>
    </cdr:to>
    <cdr:sp macro="" textlink="">
      <cdr:nvSpPr>
        <cdr:cNvPr id="10" name="ZoneTexte 5"/>
        <cdr:cNvSpPr txBox="1"/>
      </cdr:nvSpPr>
      <cdr:spPr>
        <a:xfrm xmlns:a="http://schemas.openxmlformats.org/drawingml/2006/main">
          <a:off x="8973256" y="148166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0.91975</cdr:x>
      <cdr:y>0.8245</cdr:y>
    </cdr:from>
    <cdr:to>
      <cdr:x>0.91975</cdr:x>
      <cdr:y>0.82548</cdr:y>
    </cdr:to>
    <cdr:sp macro="" textlink="">
      <cdr:nvSpPr>
        <cdr:cNvPr id="5" name="ZoneTexte 3"/>
        <cdr:cNvSpPr txBox="1"/>
      </cdr:nvSpPr>
      <cdr:spPr>
        <a:xfrm xmlns:a="http://schemas.openxmlformats.org/drawingml/2006/main">
          <a:off x="9891280" y="4536209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fr-FR"/>
        </a:p>
      </cdr:txBody>
    </cdr:sp>
  </cdr:relSizeAnchor>
  <cdr:relSizeAnchor xmlns:cdr="http://schemas.openxmlformats.org/drawingml/2006/chartDrawing">
    <cdr:from>
      <cdr:x>0.25007</cdr:x>
      <cdr:y>0.67934</cdr:y>
    </cdr:from>
    <cdr:to>
      <cdr:x>0.88844</cdr:x>
      <cdr:y>0.68012</cdr:y>
    </cdr:to>
    <cdr:cxnSp macro="">
      <cdr:nvCxnSpPr>
        <cdr:cNvPr id="4" name="Connecteur droit 3">
          <a:extLst xmlns:a="http://schemas.openxmlformats.org/drawingml/2006/main">
            <a:ext uri="{FF2B5EF4-FFF2-40B4-BE49-F238E27FC236}">
              <a16:creationId xmlns:a16="http://schemas.microsoft.com/office/drawing/2014/main" id="{F5CDA5D1-576A-4522-F2AE-821E49E3F9BB}"/>
            </a:ext>
          </a:extLst>
        </cdr:cNvPr>
        <cdr:cNvCxnSpPr/>
      </cdr:nvCxnSpPr>
      <cdr:spPr>
        <a:xfrm xmlns:a="http://schemas.openxmlformats.org/drawingml/2006/main" flipV="1">
          <a:off x="2107748" y="3242737"/>
          <a:ext cx="5380568" cy="3723"/>
        </a:xfrm>
        <a:prstGeom xmlns:a="http://schemas.openxmlformats.org/drawingml/2006/main" prst="line">
          <a:avLst/>
        </a:prstGeom>
        <a:ln xmlns:a="http://schemas.openxmlformats.org/drawingml/2006/main" w="38100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0.78709</cdr:x>
      <cdr:y>0.16342</cdr:y>
    </cdr:from>
    <cdr:to>
      <cdr:x>0.88345</cdr:x>
      <cdr:y>0.24202</cdr:y>
    </cdr:to>
    <cdr:sp macro="" textlink="">
      <cdr:nvSpPr>
        <cdr:cNvPr id="3" name="ZoneTexte 2">
          <a:extLst xmlns:a="http://schemas.openxmlformats.org/drawingml/2006/main">
            <a:ext uri="{FF2B5EF4-FFF2-40B4-BE49-F238E27FC236}">
              <a16:creationId xmlns:a16="http://schemas.microsoft.com/office/drawing/2014/main" id="{C6941ED5-2961-C22F-6CE3-C1A302D46548}"/>
            </a:ext>
          </a:extLst>
        </cdr:cNvPr>
        <cdr:cNvSpPr txBox="1"/>
      </cdr:nvSpPr>
      <cdr:spPr>
        <a:xfrm xmlns:a="http://schemas.openxmlformats.org/drawingml/2006/main">
          <a:off x="4668155" y="692150"/>
          <a:ext cx="571501" cy="332922"/>
        </a:xfrm>
        <a:prstGeom xmlns:a="http://schemas.openxmlformats.org/drawingml/2006/main" prst="rect">
          <a:avLst/>
        </a:prstGeom>
        <a:solidFill xmlns:a="http://schemas.openxmlformats.org/drawingml/2006/main">
          <a:srgbClr val="0070C0"/>
        </a:solidFill>
        <a:ln xmlns:a="http://schemas.openxmlformats.org/drawingml/2006/main" w="9525" cmpd="sng">
          <a:solidFill>
            <a:schemeClr val="lt1">
              <a:shade val="50000"/>
            </a:schemeClr>
          </a:solidFill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fld id="{F2D5802F-0858-40C7-B595-871E803E9349}" type="TxLink">
            <a:rPr lang="en-US" sz="1400" b="0" i="0" u="none" strike="noStrike">
              <a:solidFill>
                <a:srgbClr val="000000"/>
              </a:solidFill>
              <a:latin typeface="Calibri"/>
              <a:cs typeface="Calibri"/>
            </a:rPr>
            <a:pPr/>
            <a:t>3714</a:t>
          </a:fld>
          <a:endParaRPr lang="fr-FR" sz="1400"/>
        </a:p>
      </cdr:txBody>
    </cdr:sp>
  </cdr:relSizeAnchor>
  <cdr:relSizeAnchor xmlns:cdr="http://schemas.openxmlformats.org/drawingml/2006/chartDrawing">
    <cdr:from>
      <cdr:x>0.77837</cdr:x>
      <cdr:y>0.5922</cdr:y>
    </cdr:from>
    <cdr:to>
      <cdr:x>0.87229</cdr:x>
      <cdr:y>0.66288</cdr:y>
    </cdr:to>
    <cdr:sp macro="" textlink="">
      <cdr:nvSpPr>
        <cdr:cNvPr id="6" name="Rectangle 5">
          <a:extLst xmlns:a="http://schemas.openxmlformats.org/drawingml/2006/main">
            <a:ext uri="{FF2B5EF4-FFF2-40B4-BE49-F238E27FC236}">
              <a16:creationId xmlns:a16="http://schemas.microsoft.com/office/drawing/2014/main" id="{6EED2B01-2C7E-9919-0920-5FCA8935CCB3}"/>
            </a:ext>
          </a:extLst>
        </cdr:cNvPr>
        <cdr:cNvSpPr/>
      </cdr:nvSpPr>
      <cdr:spPr>
        <a:xfrm xmlns:a="http://schemas.openxmlformats.org/drawingml/2006/main">
          <a:off x="4616450" y="2508253"/>
          <a:ext cx="556986" cy="299357"/>
        </a:xfrm>
        <a:prstGeom xmlns:a="http://schemas.openxmlformats.org/drawingml/2006/main" prst="rect">
          <a:avLst/>
        </a:prstGeom>
        <a:solidFill xmlns:a="http://schemas.openxmlformats.org/drawingml/2006/main">
          <a:schemeClr val="accent6">
            <a:lumMod val="75000"/>
          </a:schemeClr>
        </a:solidFill>
      </cdr:spPr>
      <cdr:style>
        <a:lnRef xmlns:a="http://schemas.openxmlformats.org/drawingml/2006/main" idx="2">
          <a:schemeClr val="accent6">
            <a:shade val="15000"/>
          </a:schemeClr>
        </a:lnRef>
        <a:fillRef xmlns:a="http://schemas.openxmlformats.org/drawingml/2006/main" idx="1">
          <a:schemeClr val="accent6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tlCol="0" anchor="t"/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fld id="{291A71A6-394F-499C-9DA2-00EC1421C406}" type="TxLink">
            <a:rPr lang="en-US" sz="1100" b="0" i="0" u="none" strike="noStrike">
              <a:solidFill>
                <a:srgbClr val="000000"/>
              </a:solidFill>
              <a:latin typeface="Calibri"/>
              <a:cs typeface="Calibri"/>
            </a:rPr>
            <a:pPr algn="l"/>
            <a:t>-6%</a:t>
          </a:fld>
          <a:endParaRPr lang="fr-FR" sz="1100"/>
        </a:p>
      </cdr:txBody>
    </cdr:sp>
  </cdr:relSizeAnchor>
</c:userShape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 2007 - 2010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 2007 - 2010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 2007 - 2010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CE21986B8B6745AA449E356F666958" ma:contentTypeVersion="15" ma:contentTypeDescription="Crée un document." ma:contentTypeScope="" ma:versionID="3081d28d128fd8c1109b1e2f588de1c9">
  <xsd:schema xmlns:xsd="http://www.w3.org/2001/XMLSchema" xmlns:xs="http://www.w3.org/2001/XMLSchema" xmlns:p="http://schemas.microsoft.com/office/2006/metadata/properties" xmlns:ns2="05ba07e4-a149-48da-aa2c-afd7e7bb7ec7" xmlns:ns3="a790f846-ba42-4696-a21f-2318fbf090e3" targetNamespace="http://schemas.microsoft.com/office/2006/metadata/properties" ma:root="true" ma:fieldsID="10181b5d4079b0365d65bb982cf029f8" ns2:_="" ns3:_="">
    <xsd:import namespace="05ba07e4-a149-48da-aa2c-afd7e7bb7ec7"/>
    <xsd:import namespace="a790f846-ba42-4696-a21f-2318fbf09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a07e4-a149-48da-aa2c-afd7e7bb7e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bbea35d9-b648-4808-a985-bf655b8e4f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0f846-ba42-4696-a21f-2318fbf09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Colonne Attraper tout de Taxonomie" ma:hidden="true" ma:list="{50639cc3-1c25-477a-aa3a-05434c196bc4}" ma:internalName="TaxCatchAll" ma:showField="CatchAllData" ma:web="a790f846-ba42-4696-a21f-2318fbf09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ba07e4-a149-48da-aa2c-afd7e7bb7ec7">
      <Terms xmlns="http://schemas.microsoft.com/office/infopath/2007/PartnerControls"/>
    </lcf76f155ced4ddcb4097134ff3c332f>
    <TaxCatchAll xmlns="a790f846-ba42-4696-a21f-2318fbf090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E2A91-6A1F-4814-ADBE-A6565C346B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DE0D50-EDCB-42C8-A265-F655ACAE5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a07e4-a149-48da-aa2c-afd7e7bb7ec7"/>
    <ds:schemaRef ds:uri="a790f846-ba42-4696-a21f-2318fbf09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DE175F-61EF-48AA-882C-B555D801F241}">
  <ds:schemaRefs>
    <ds:schemaRef ds:uri="http://schemas.microsoft.com/office/2006/metadata/properties"/>
    <ds:schemaRef ds:uri="http://schemas.microsoft.com/office/infopath/2007/PartnerControls"/>
    <ds:schemaRef ds:uri="05ba07e4-a149-48da-aa2c-afd7e7bb7ec7"/>
    <ds:schemaRef ds:uri="a790f846-ba42-4696-a21f-2318fbf090e3"/>
  </ds:schemaRefs>
</ds:datastoreItem>
</file>

<file path=customXml/itemProps4.xml><?xml version="1.0" encoding="utf-8"?>
<ds:datastoreItem xmlns:ds="http://schemas.openxmlformats.org/officeDocument/2006/customXml" ds:itemID="{D3198007-BA79-4ECF-828E-9FAF2A871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623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PUVILLAND Corentin</dc:creator>
  <cp:keywords/>
  <dc:description/>
  <cp:lastModifiedBy>GROS Béatrice</cp:lastModifiedBy>
  <cp:revision>3</cp:revision>
  <cp:lastPrinted>2024-08-28T10:42:00Z</cp:lastPrinted>
  <dcterms:created xsi:type="dcterms:W3CDTF">2025-04-17T13:04:00Z</dcterms:created>
  <dcterms:modified xsi:type="dcterms:W3CDTF">2025-04-17T13:05:00Z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0x010100B4CE21986B8B6745AA449E356F666958</vt:lpwstr>
  </property>
  <property fmtid="{D5CDD505-2E9C-101B-9397-08002B2CF9AE}" pid="3" name="MediaServiceImageTags">
    <vt:lpwstr/>
  </property>
</Properties>
</file>